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7" w:type="dxa"/>
        <w:tblInd w:w="-176" w:type="dxa"/>
        <w:tblLayout w:type="fixed"/>
        <w:tblLook w:val="0000" w:firstRow="0" w:lastRow="0" w:firstColumn="0" w:lastColumn="0" w:noHBand="0" w:noVBand="0"/>
      </w:tblPr>
      <w:tblGrid>
        <w:gridCol w:w="3528"/>
        <w:gridCol w:w="6319"/>
      </w:tblGrid>
      <w:tr w:rsidR="00341C35" w:rsidRPr="009A44F9" w14:paraId="35A794B8" w14:textId="77777777" w:rsidTr="00663FC0">
        <w:tblPrEx>
          <w:tblCellMar>
            <w:top w:w="0" w:type="dxa"/>
            <w:bottom w:w="0" w:type="dxa"/>
          </w:tblCellMar>
        </w:tblPrEx>
        <w:trPr>
          <w:trHeight w:val="1275"/>
        </w:trPr>
        <w:tc>
          <w:tcPr>
            <w:tcW w:w="3528" w:type="dxa"/>
          </w:tcPr>
          <w:p w14:paraId="4989B4E2" w14:textId="6576FF6C" w:rsidR="00341C35" w:rsidRPr="00920E02" w:rsidRDefault="00920E02" w:rsidP="00DF28C2">
            <w:pPr>
              <w:jc w:val="center"/>
              <w:rPr>
                <w:rFonts w:cs="Arial"/>
                <w:sz w:val="26"/>
                <w:szCs w:val="26"/>
              </w:rPr>
            </w:pPr>
            <w:r w:rsidRPr="00920E02">
              <w:rPr>
                <w:rFonts w:cs="Arial"/>
                <w:sz w:val="26"/>
                <w:szCs w:val="26"/>
              </w:rPr>
              <w:t>UBND TỈNH QUẢNG NINH</w:t>
            </w:r>
          </w:p>
          <w:p w14:paraId="42ED223C" w14:textId="096AA68A" w:rsidR="00341C35" w:rsidRPr="00920E02" w:rsidRDefault="00920E02" w:rsidP="00F648CA">
            <w:pPr>
              <w:jc w:val="center"/>
              <w:rPr>
                <w:rFonts w:cs="Arial"/>
                <w:b/>
                <w:sz w:val="26"/>
                <w:szCs w:val="26"/>
              </w:rPr>
            </w:pPr>
            <w:r w:rsidRPr="00920E02">
              <w:rPr>
                <w:rFonts w:cs="Arial"/>
                <w:b/>
                <w:sz w:val="26"/>
                <w:szCs w:val="26"/>
              </w:rPr>
              <w:t>SỞ Y TẾ</w:t>
            </w:r>
          </w:p>
          <w:p w14:paraId="2C8A28EA" w14:textId="3E6F8597" w:rsidR="00341C35" w:rsidRPr="009A44F9" w:rsidRDefault="00566038" w:rsidP="00BA4852">
            <w:pPr>
              <w:spacing w:before="240"/>
              <w:jc w:val="center"/>
              <w:rPr>
                <w:rFonts w:cs="Arial"/>
                <w:sz w:val="26"/>
                <w:szCs w:val="26"/>
                <w:lang w:val="vi-VN"/>
              </w:rPr>
            </w:pPr>
            <w:r>
              <w:rPr>
                <w:noProof/>
              </w:rPr>
              <mc:AlternateContent>
                <mc:Choice Requires="wps">
                  <w:drawing>
                    <wp:anchor distT="45720" distB="45720" distL="114300" distR="114300" simplePos="0" relativeHeight="251662336" behindDoc="1" locked="0" layoutInCell="1" allowOverlap="1" wp14:anchorId="1FA334EB" wp14:editId="763A8790">
                      <wp:simplePos x="0" y="0"/>
                      <wp:positionH relativeFrom="column">
                        <wp:posOffset>461645</wp:posOffset>
                      </wp:positionH>
                      <wp:positionV relativeFrom="paragraph">
                        <wp:posOffset>370205</wp:posOffset>
                      </wp:positionV>
                      <wp:extent cx="1097280" cy="305435"/>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05435"/>
                              </a:xfrm>
                              <a:prstGeom prst="rect">
                                <a:avLst/>
                              </a:prstGeom>
                              <a:solidFill>
                                <a:srgbClr val="FFFFFF"/>
                              </a:solidFill>
                              <a:ln w="9525">
                                <a:solidFill>
                                  <a:srgbClr val="000000"/>
                                </a:solidFill>
                                <a:miter lim="800000"/>
                                <a:headEnd/>
                                <a:tailEnd/>
                              </a:ln>
                            </wps:spPr>
                            <wps:txbx>
                              <w:txbxContent>
                                <w:p w14:paraId="11FE89C9" w14:textId="77777777" w:rsidR="00663FC0" w:rsidRDefault="00663FC0" w:rsidP="00663FC0">
                                  <w:r>
                                    <w:t xml:space="preserve"> 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334EB" id="_x0000_t202" coordsize="21600,21600" o:spt="202" path="m,l,21600r21600,l21600,xe">
                      <v:stroke joinstyle="miter"/>
                      <v:path gradientshapeok="t" o:connecttype="rect"/>
                    </v:shapetype>
                    <v:shape id="Text Box 2" o:spid="_x0000_s1026" type="#_x0000_t202" style="position:absolute;left:0;text-align:left;margin-left:36.35pt;margin-top:29.15pt;width:86.4pt;height:24.0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">
                      <v:textbox style="mso-fit-shape-to-text:t">
                        <w:txbxContent>
                          <w:p w14:paraId="11FE89C9" w14:textId="77777777" w:rsidR="00663FC0" w:rsidRDefault="00663FC0" w:rsidP="00663FC0">
                            <w:r>
                              <w:t xml:space="preserve"> DỰ THẢO</w:t>
                            </w:r>
                          </w:p>
                        </w:txbxContent>
                      </v:textbox>
                    </v:shape>
                  </w:pict>
                </mc:Fallback>
              </mc:AlternateContent>
            </w:r>
            <w:r>
              <w:rPr>
                <w:rFonts w:cs="Arial"/>
                <w:noProof/>
                <w:sz w:val="24"/>
                <w:lang w:val="vi-VN"/>
              </w:rPr>
              <mc:AlternateContent>
                <mc:Choice Requires="wps">
                  <w:drawing>
                    <wp:anchor distT="0" distB="0" distL="114300" distR="114300" simplePos="0" relativeHeight="251659264" behindDoc="0" locked="0" layoutInCell="1" allowOverlap="1" wp14:anchorId="5CAD6D48" wp14:editId="766561E1">
                      <wp:simplePos x="0" y="0"/>
                      <wp:positionH relativeFrom="column">
                        <wp:posOffset>845185</wp:posOffset>
                      </wp:positionH>
                      <wp:positionV relativeFrom="paragraph">
                        <wp:posOffset>12700</wp:posOffset>
                      </wp:positionV>
                      <wp:extent cx="397510" cy="0"/>
                      <wp:effectExtent l="13335" t="7620" r="8255" b="1143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C08D1" id="_x0000_t32" coordsize="21600,21600" o:spt="32" o:oned="t" path="m,l21600,21600e" filled="f">
                      <v:path arrowok="t" fillok="f" o:connecttype="none"/>
                      <o:lock v:ext="edit" shapetype="t"/>
                    </v:shapetype>
                    <v:shape id="AutoShape 4" o:spid="_x0000_s1026" type="#_x0000_t32" style="position:absolute;margin-left:66.55pt;margin-top:1pt;width:3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"/>
                  </w:pict>
                </mc:Fallback>
              </mc:AlternateContent>
            </w:r>
            <w:r w:rsidR="00341C35" w:rsidRPr="009A44F9">
              <w:rPr>
                <w:rFonts w:cs="Arial"/>
                <w:sz w:val="26"/>
                <w:szCs w:val="26"/>
                <w:lang w:val="vi-VN"/>
              </w:rPr>
              <w:t xml:space="preserve">Số: </w:t>
            </w:r>
            <w:r w:rsidR="00920E02">
              <w:rPr>
                <w:rFonts w:cs="Arial"/>
                <w:sz w:val="26"/>
                <w:szCs w:val="26"/>
              </w:rPr>
              <w:t xml:space="preserve">        </w:t>
            </w:r>
            <w:r w:rsidR="00341C35" w:rsidRPr="009A44F9">
              <w:rPr>
                <w:rFonts w:cs="Arial"/>
                <w:sz w:val="26"/>
                <w:szCs w:val="26"/>
              </w:rPr>
              <w:t>/</w:t>
            </w:r>
            <w:r w:rsidR="00341C35" w:rsidRPr="009A44F9">
              <w:rPr>
                <w:rFonts w:cs="Arial"/>
                <w:sz w:val="26"/>
                <w:szCs w:val="26"/>
                <w:lang w:val="vi-VN"/>
              </w:rPr>
              <w:t>BC</w:t>
            </w:r>
            <w:r w:rsidR="003F7CD9">
              <w:rPr>
                <w:rFonts w:cs="Arial"/>
                <w:sz w:val="26"/>
                <w:szCs w:val="26"/>
              </w:rPr>
              <w:t>-</w:t>
            </w:r>
            <w:r w:rsidR="00920E02">
              <w:rPr>
                <w:rFonts w:cs="Arial"/>
                <w:sz w:val="26"/>
                <w:szCs w:val="26"/>
              </w:rPr>
              <w:t>SYT</w:t>
            </w:r>
          </w:p>
        </w:tc>
        <w:tc>
          <w:tcPr>
            <w:tcW w:w="6319" w:type="dxa"/>
          </w:tcPr>
          <w:p w14:paraId="4B506057" w14:textId="77777777" w:rsidR="00341C35" w:rsidRPr="009A44F9" w:rsidRDefault="00341C35" w:rsidP="00F648CA">
            <w:pPr>
              <w:jc w:val="center"/>
              <w:rPr>
                <w:rFonts w:cs="Arial"/>
                <w:b/>
                <w:lang w:val="vi-VN"/>
              </w:rPr>
            </w:pPr>
            <w:r w:rsidRPr="009A44F9">
              <w:rPr>
                <w:rFonts w:cs="Arial"/>
                <w:b/>
                <w:lang w:val="vi-VN"/>
              </w:rPr>
              <w:t>CỘNG HOÀ XÃ HỘI CHỦ NGHĨA VIỆT NAM</w:t>
            </w:r>
          </w:p>
          <w:p w14:paraId="658CC072" w14:textId="77777777" w:rsidR="00341C35" w:rsidRPr="009A44F9" w:rsidRDefault="00341C35" w:rsidP="00F648CA">
            <w:pPr>
              <w:jc w:val="center"/>
              <w:rPr>
                <w:rFonts w:cs="Arial"/>
                <w:b/>
              </w:rPr>
            </w:pPr>
            <w:r w:rsidRPr="009A44F9">
              <w:rPr>
                <w:rFonts w:cs="Arial"/>
                <w:b/>
                <w:lang w:val="vi-VN"/>
              </w:rPr>
              <w:t>Độc lập - Tự do - Hạnh phúc</w:t>
            </w:r>
          </w:p>
          <w:p w14:paraId="4EB29FC1" w14:textId="6A877E60" w:rsidR="00341C35" w:rsidRPr="009A44F9" w:rsidRDefault="00566038" w:rsidP="00920E02">
            <w:pPr>
              <w:spacing w:before="240"/>
              <w:rPr>
                <w:rFonts w:cs="Arial"/>
                <w:i/>
              </w:rPr>
            </w:pPr>
            <w:r w:rsidRPr="009A44F9">
              <w:rPr>
                <w:rFonts w:cs="Arial"/>
                <w:noProof/>
              </w:rPr>
              <mc:AlternateContent>
                <mc:Choice Requires="wps">
                  <w:drawing>
                    <wp:anchor distT="0" distB="0" distL="114300" distR="114300" simplePos="0" relativeHeight="251658240" behindDoc="0" locked="0" layoutInCell="1" allowOverlap="1" wp14:anchorId="2F0AE2D7" wp14:editId="1F356E39">
                      <wp:simplePos x="0" y="0"/>
                      <wp:positionH relativeFrom="column">
                        <wp:posOffset>847725</wp:posOffset>
                      </wp:positionH>
                      <wp:positionV relativeFrom="paragraph">
                        <wp:posOffset>21590</wp:posOffset>
                      </wp:positionV>
                      <wp:extent cx="2171700" cy="0"/>
                      <wp:effectExtent l="8255" t="7620" r="10795" b="114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E4D9A" id="AutoShape 3" o:spid="_x0000_s1026" type="#_x0000_t32" style="position:absolute;margin-left:66.75pt;margin-top:1.7pt;width:1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"/>
                  </w:pict>
                </mc:Fallback>
              </mc:AlternateContent>
            </w:r>
            <w:r w:rsidR="00341C35" w:rsidRPr="009A44F9">
              <w:rPr>
                <w:rFonts w:cs="Arial"/>
                <w:i/>
                <w:lang w:val="vi-VN"/>
              </w:rPr>
              <w:tab/>
            </w:r>
            <w:r w:rsidR="001D07B7" w:rsidRPr="009A44F9">
              <w:rPr>
                <w:rFonts w:cs="Arial"/>
                <w:i/>
                <w:lang w:val="vi-VN"/>
              </w:rPr>
              <w:t>Quảng Ninh</w:t>
            </w:r>
            <w:r w:rsidR="00341C35" w:rsidRPr="009A44F9">
              <w:rPr>
                <w:rFonts w:cs="Arial"/>
                <w:i/>
                <w:lang w:val="vi-VN"/>
              </w:rPr>
              <w:t xml:space="preserve">, ngày    tháng </w:t>
            </w:r>
            <w:r w:rsidR="00483D18">
              <w:rPr>
                <w:rFonts w:cs="Arial"/>
                <w:i/>
              </w:rPr>
              <w:t>6</w:t>
            </w:r>
            <w:r w:rsidR="00341C35" w:rsidRPr="009A44F9">
              <w:rPr>
                <w:rFonts w:cs="Arial"/>
                <w:i/>
                <w:lang w:val="vi-VN"/>
              </w:rPr>
              <w:t xml:space="preserve">  năm 20</w:t>
            </w:r>
            <w:r w:rsidR="005B4BBD" w:rsidRPr="009A44F9">
              <w:rPr>
                <w:rFonts w:cs="Arial"/>
                <w:i/>
                <w:lang w:val="vi-VN"/>
              </w:rPr>
              <w:t>2</w:t>
            </w:r>
            <w:r w:rsidR="007E58AE" w:rsidRPr="009A44F9">
              <w:rPr>
                <w:rFonts w:cs="Arial"/>
                <w:i/>
              </w:rPr>
              <w:t>2</w:t>
            </w:r>
          </w:p>
        </w:tc>
      </w:tr>
    </w:tbl>
    <w:p w14:paraId="79011601" w14:textId="730DCD98" w:rsidR="002D5475" w:rsidRPr="00663FC0" w:rsidRDefault="00663FC0" w:rsidP="009A44F9">
      <w:pPr>
        <w:spacing w:before="120"/>
        <w:jc w:val="center"/>
        <w:rPr>
          <w:b/>
          <w:bCs/>
          <w:sz w:val="26"/>
          <w:szCs w:val="26"/>
        </w:rPr>
      </w:pPr>
      <w:r>
        <w:rPr>
          <w:b/>
          <w:bCs/>
          <w:sz w:val="26"/>
          <w:szCs w:val="26"/>
        </w:rPr>
        <w:t xml:space="preserve"> </w:t>
      </w:r>
    </w:p>
    <w:p w14:paraId="39B62949" w14:textId="77777777" w:rsidR="00341C35" w:rsidRPr="009A44F9" w:rsidRDefault="00341C35" w:rsidP="009A44F9">
      <w:pPr>
        <w:spacing w:before="120"/>
        <w:jc w:val="center"/>
        <w:rPr>
          <w:b/>
          <w:bCs/>
          <w:sz w:val="26"/>
          <w:szCs w:val="26"/>
          <w:lang w:val="vi-VN"/>
        </w:rPr>
      </w:pPr>
      <w:r w:rsidRPr="009A44F9">
        <w:rPr>
          <w:b/>
          <w:bCs/>
          <w:sz w:val="26"/>
          <w:szCs w:val="26"/>
          <w:lang w:val="vi-VN"/>
        </w:rPr>
        <w:t>BÁO CÁO</w:t>
      </w:r>
    </w:p>
    <w:p w14:paraId="1C5AB85A" w14:textId="591DB788" w:rsidR="00341C35" w:rsidRPr="009A44F9" w:rsidRDefault="00436EB0" w:rsidP="00920E02">
      <w:pPr>
        <w:pStyle w:val="Heading1"/>
        <w:spacing w:before="120"/>
        <w:ind w:left="142"/>
        <w:rPr>
          <w:rFonts w:ascii="Times New Roman" w:hAnsi="Times New Roman"/>
          <w:sz w:val="26"/>
          <w:szCs w:val="26"/>
          <w:lang w:val="vi-VN"/>
        </w:rPr>
      </w:pPr>
      <w:r w:rsidRPr="009A44F9">
        <w:rPr>
          <w:rFonts w:ascii="Times New Roman" w:hAnsi="Times New Roman"/>
          <w:sz w:val="26"/>
          <w:szCs w:val="26"/>
          <w:lang w:val="vi-VN"/>
        </w:rPr>
        <w:t xml:space="preserve">Kết quả thực hiện Nghị Quyết số </w:t>
      </w:r>
      <w:r w:rsidR="00E61CF0">
        <w:rPr>
          <w:rFonts w:ascii="Times New Roman" w:hAnsi="Times New Roman"/>
          <w:sz w:val="26"/>
          <w:szCs w:val="26"/>
          <w:lang w:val="vi-VN"/>
        </w:rPr>
        <w:t>20/2008/NQ-HĐND ngày 12/12/2008</w:t>
      </w:r>
      <w:r w:rsidR="00E61CF0">
        <w:rPr>
          <w:rFonts w:ascii="Times New Roman" w:hAnsi="Times New Roman"/>
          <w:sz w:val="26"/>
          <w:szCs w:val="26"/>
        </w:rPr>
        <w:t xml:space="preserve"> </w:t>
      </w:r>
      <w:r w:rsidRPr="009A44F9">
        <w:rPr>
          <w:rFonts w:ascii="Times New Roman" w:hAnsi="Times New Roman"/>
          <w:sz w:val="26"/>
          <w:szCs w:val="26"/>
          <w:lang w:val="vi-VN"/>
        </w:rPr>
        <w:t xml:space="preserve">của </w:t>
      </w:r>
      <w:r w:rsidR="00FF6F99">
        <w:rPr>
          <w:rFonts w:ascii="Times New Roman" w:hAnsi="Times New Roman"/>
          <w:sz w:val="26"/>
          <w:szCs w:val="26"/>
        </w:rPr>
        <w:t>HĐND</w:t>
      </w:r>
      <w:r w:rsidRPr="009A44F9">
        <w:rPr>
          <w:rFonts w:ascii="Times New Roman" w:hAnsi="Times New Roman"/>
          <w:sz w:val="26"/>
          <w:szCs w:val="26"/>
          <w:lang w:val="vi-VN"/>
        </w:rPr>
        <w:t xml:space="preserve"> tỉnh Quảng Ninh khóa </w:t>
      </w:r>
      <w:r w:rsidR="00E61CF0">
        <w:rPr>
          <w:rFonts w:ascii="Times New Roman" w:hAnsi="Times New Roman"/>
          <w:sz w:val="26"/>
          <w:szCs w:val="26"/>
          <w:lang w:val="vi-VN"/>
        </w:rPr>
        <w:t>IX về một số biện pháp, cơ chế,</w:t>
      </w:r>
      <w:r w:rsidRPr="009A44F9">
        <w:rPr>
          <w:rFonts w:ascii="Times New Roman" w:hAnsi="Times New Roman"/>
          <w:sz w:val="26"/>
          <w:szCs w:val="26"/>
          <w:lang w:val="vi-VN"/>
        </w:rPr>
        <w:t xml:space="preserve">chính sách thực hiện công </w:t>
      </w:r>
      <w:r w:rsidR="00FF6F99">
        <w:rPr>
          <w:rFonts w:ascii="Times New Roman" w:hAnsi="Times New Roman"/>
          <w:sz w:val="26"/>
          <w:szCs w:val="26"/>
          <w:lang w:val="vi-VN"/>
        </w:rPr>
        <w:t>tác dân số - KHHGĐ đến năm 2010</w:t>
      </w:r>
      <w:r w:rsidR="00FF6F99">
        <w:rPr>
          <w:rFonts w:ascii="Times New Roman" w:hAnsi="Times New Roman"/>
          <w:sz w:val="26"/>
          <w:szCs w:val="26"/>
        </w:rPr>
        <w:t xml:space="preserve"> </w:t>
      </w:r>
      <w:r w:rsidRPr="009A44F9">
        <w:rPr>
          <w:rFonts w:ascii="Times New Roman" w:hAnsi="Times New Roman"/>
          <w:sz w:val="26"/>
          <w:szCs w:val="26"/>
          <w:lang w:val="vi-VN"/>
        </w:rPr>
        <w:t xml:space="preserve">và </w:t>
      </w:r>
      <w:r w:rsidR="00E61CF0">
        <w:rPr>
          <w:rFonts w:ascii="Times New Roman" w:hAnsi="Times New Roman"/>
          <w:sz w:val="26"/>
          <w:szCs w:val="26"/>
        </w:rPr>
        <w:t xml:space="preserve"> </w:t>
      </w:r>
      <w:r w:rsidRPr="009A44F9">
        <w:rPr>
          <w:rFonts w:ascii="Times New Roman" w:hAnsi="Times New Roman"/>
          <w:sz w:val="26"/>
          <w:szCs w:val="26"/>
          <w:lang w:val="vi-VN"/>
        </w:rPr>
        <w:t>những năm tiếp theo</w:t>
      </w:r>
      <w:r w:rsidR="002362EE" w:rsidRPr="009A44F9">
        <w:rPr>
          <w:rFonts w:ascii="Times New Roman" w:hAnsi="Times New Roman"/>
          <w:sz w:val="26"/>
          <w:szCs w:val="26"/>
          <w:lang w:val="vi-VN"/>
        </w:rPr>
        <w:t xml:space="preserve"> giai đoạn 2008 – 202</w:t>
      </w:r>
      <w:r w:rsidR="002362EE" w:rsidRPr="009A44F9">
        <w:rPr>
          <w:rFonts w:ascii="Times New Roman" w:hAnsi="Times New Roman"/>
          <w:sz w:val="26"/>
          <w:szCs w:val="26"/>
        </w:rPr>
        <w:t>1</w:t>
      </w:r>
      <w:r w:rsidR="001D07B7" w:rsidRPr="009A44F9">
        <w:rPr>
          <w:rFonts w:ascii="Times New Roman" w:hAnsi="Times New Roman"/>
          <w:sz w:val="26"/>
          <w:szCs w:val="26"/>
          <w:lang w:val="vi-VN"/>
        </w:rPr>
        <w:t xml:space="preserve"> và Nghị quyết số 58/2012/NQ-HĐND ngày 11/7/2012 </w:t>
      </w:r>
      <w:r w:rsidR="00FF6F99" w:rsidRPr="009A44F9">
        <w:rPr>
          <w:sz w:val="26"/>
          <w:szCs w:val="26"/>
          <w:lang w:val="nl-NL"/>
        </w:rPr>
        <w:t xml:space="preserve">về </w:t>
      </w:r>
      <w:r w:rsidR="00FF6F99" w:rsidRPr="00FF6F99">
        <w:rPr>
          <w:rFonts w:ascii="Times New Roman" w:hAnsi="Times New Roman"/>
          <w:bCs w:val="0"/>
          <w:sz w:val="26"/>
          <w:szCs w:val="26"/>
          <w:lang w:val="nl-NL"/>
        </w:rPr>
        <w:t xml:space="preserve">chính sách </w:t>
      </w:r>
      <w:r w:rsidR="00FF6F99" w:rsidRPr="00FF6F99">
        <w:rPr>
          <w:rFonts w:ascii="Times New Roman" w:hAnsi="Times New Roman"/>
          <w:sz w:val="26"/>
          <w:szCs w:val="26"/>
          <w:lang w:val="nl-NL"/>
        </w:rPr>
        <w:t>hỗ trợ người trong độ tuổi sinh đẻ</w:t>
      </w:r>
      <w:r w:rsidR="00FF6F99" w:rsidRPr="00FF6F99">
        <w:rPr>
          <w:rFonts w:ascii="Times New Roman" w:hAnsi="Times New Roman"/>
          <w:b w:val="0"/>
          <w:sz w:val="26"/>
          <w:szCs w:val="26"/>
          <w:lang w:val="nl-NL"/>
        </w:rPr>
        <w:t xml:space="preserve"> </w:t>
      </w:r>
      <w:r w:rsidR="00FF6F99" w:rsidRPr="00FF6F99">
        <w:rPr>
          <w:rFonts w:ascii="Times New Roman" w:hAnsi="Times New Roman"/>
          <w:sz w:val="26"/>
          <w:szCs w:val="26"/>
          <w:lang w:val="nl-NL"/>
        </w:rPr>
        <w:t>tự nguyện thực hiện biện pháp đình sản và hỗ trợ các xã, phường,</w:t>
      </w:r>
      <w:r w:rsidR="00FF6F99" w:rsidRPr="00FF6F99">
        <w:rPr>
          <w:rFonts w:ascii="Times New Roman" w:hAnsi="Times New Roman"/>
          <w:b w:val="0"/>
          <w:sz w:val="26"/>
          <w:szCs w:val="26"/>
          <w:lang w:val="nl-NL"/>
        </w:rPr>
        <w:t xml:space="preserve"> </w:t>
      </w:r>
      <w:r w:rsidR="00FF6F99" w:rsidRPr="00FF6F99">
        <w:rPr>
          <w:rFonts w:ascii="Times New Roman" w:hAnsi="Times New Roman"/>
          <w:sz w:val="26"/>
          <w:szCs w:val="26"/>
          <w:lang w:val="nl-NL"/>
        </w:rPr>
        <w:t>thị trấn 2 năm liền không có người sinh con thứ 3 trở lên</w:t>
      </w:r>
    </w:p>
    <w:p w14:paraId="5F5F1E93" w14:textId="77C9F003" w:rsidR="00341C35" w:rsidRDefault="00566038" w:rsidP="009A44F9">
      <w:pPr>
        <w:spacing w:before="120"/>
        <w:rPr>
          <w:b/>
          <w:sz w:val="26"/>
          <w:szCs w:val="26"/>
          <w:lang w:val="vi-VN"/>
        </w:rPr>
      </w:pPr>
      <w:r>
        <w:rPr>
          <w:b/>
          <w:noProof/>
          <w:sz w:val="26"/>
          <w:szCs w:val="26"/>
          <w:lang w:val="vi-VN"/>
        </w:rPr>
        <mc:AlternateContent>
          <mc:Choice Requires="wps">
            <w:drawing>
              <wp:anchor distT="0" distB="0" distL="114300" distR="114300" simplePos="0" relativeHeight="251660288" behindDoc="0" locked="0" layoutInCell="1" allowOverlap="1" wp14:anchorId="5273572F" wp14:editId="42A6103E">
                <wp:simplePos x="0" y="0"/>
                <wp:positionH relativeFrom="column">
                  <wp:posOffset>2366010</wp:posOffset>
                </wp:positionH>
                <wp:positionV relativeFrom="paragraph">
                  <wp:posOffset>46990</wp:posOffset>
                </wp:positionV>
                <wp:extent cx="993775" cy="0"/>
                <wp:effectExtent l="7620" t="11430" r="8255" b="762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236C6" id="AutoShape 5" o:spid="_x0000_s1026" type="#_x0000_t32" style="position:absolute;margin-left:186.3pt;margin-top:3.7pt;width:7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"/>
            </w:pict>
          </mc:Fallback>
        </mc:AlternateContent>
      </w:r>
    </w:p>
    <w:p w14:paraId="328F39F3" w14:textId="77777777" w:rsidR="00196E1F" w:rsidRPr="009A44F9" w:rsidRDefault="00196E1F" w:rsidP="00D95B58">
      <w:pPr>
        <w:spacing w:before="120"/>
        <w:jc w:val="center"/>
        <w:rPr>
          <w:b/>
          <w:sz w:val="26"/>
          <w:szCs w:val="26"/>
        </w:rPr>
      </w:pPr>
      <w:r w:rsidRPr="009A44F9">
        <w:rPr>
          <w:b/>
          <w:sz w:val="26"/>
          <w:szCs w:val="26"/>
        </w:rPr>
        <w:t>Phần I</w:t>
      </w:r>
    </w:p>
    <w:p w14:paraId="3BAEFAC4" w14:textId="77777777" w:rsidR="002D5475" w:rsidRDefault="00D20DE1" w:rsidP="00D95B58">
      <w:pPr>
        <w:jc w:val="center"/>
        <w:rPr>
          <w:b/>
          <w:sz w:val="26"/>
          <w:szCs w:val="26"/>
        </w:rPr>
      </w:pPr>
      <w:r w:rsidRPr="009A44F9">
        <w:rPr>
          <w:b/>
          <w:sz w:val="26"/>
          <w:szCs w:val="26"/>
        </w:rPr>
        <w:t xml:space="preserve">KẾT QUẢ THỰC HIỆN </w:t>
      </w:r>
      <w:r w:rsidR="00625687" w:rsidRPr="009A44F9">
        <w:rPr>
          <w:b/>
          <w:sz w:val="26"/>
          <w:szCs w:val="26"/>
        </w:rPr>
        <w:t>NGHỊ QUYẾT SỐ 20/2008/NQ-HĐND</w:t>
      </w:r>
    </w:p>
    <w:p w14:paraId="42D702BA" w14:textId="0D729500" w:rsidR="00625687" w:rsidRDefault="00625687" w:rsidP="002D5475">
      <w:pPr>
        <w:jc w:val="center"/>
        <w:rPr>
          <w:b/>
          <w:sz w:val="26"/>
          <w:szCs w:val="26"/>
        </w:rPr>
      </w:pPr>
      <w:r w:rsidRPr="009A44F9">
        <w:rPr>
          <w:b/>
          <w:sz w:val="26"/>
          <w:szCs w:val="26"/>
        </w:rPr>
        <w:t>GIAI ĐOẠN 2008-202</w:t>
      </w:r>
      <w:r w:rsidR="007E58AE" w:rsidRPr="009A44F9">
        <w:rPr>
          <w:b/>
          <w:sz w:val="26"/>
          <w:szCs w:val="26"/>
        </w:rPr>
        <w:t>1</w:t>
      </w:r>
    </w:p>
    <w:p w14:paraId="25140E3A" w14:textId="77777777" w:rsidR="00920E02" w:rsidRPr="009A44F9" w:rsidRDefault="00920E02" w:rsidP="002D5475">
      <w:pPr>
        <w:jc w:val="center"/>
        <w:rPr>
          <w:b/>
          <w:sz w:val="26"/>
          <w:szCs w:val="26"/>
        </w:rPr>
      </w:pPr>
    </w:p>
    <w:p w14:paraId="4D906506" w14:textId="77777777" w:rsidR="00196E1F" w:rsidRPr="00920E02" w:rsidRDefault="00F96ECC" w:rsidP="00920E02">
      <w:pPr>
        <w:spacing w:before="120" w:after="120"/>
        <w:ind w:firstLine="720"/>
        <w:rPr>
          <w:b/>
        </w:rPr>
      </w:pPr>
      <w:r w:rsidRPr="00920E02">
        <w:rPr>
          <w:b/>
        </w:rPr>
        <w:t>A</w:t>
      </w:r>
      <w:r w:rsidR="00196E1F" w:rsidRPr="00920E02">
        <w:rPr>
          <w:b/>
        </w:rPr>
        <w:t>. Kết quả triển khai thực hiện các biện pháp và cơ chế chính sách.</w:t>
      </w:r>
    </w:p>
    <w:p w14:paraId="37806DA6" w14:textId="77777777" w:rsidR="00E61CF0" w:rsidRPr="00920E02" w:rsidRDefault="00F96ECC" w:rsidP="00920E02">
      <w:pPr>
        <w:spacing w:before="120" w:after="120"/>
        <w:ind w:firstLine="720"/>
        <w:jc w:val="both"/>
        <w:rPr>
          <w:lang w:val="nl-NL"/>
        </w:rPr>
      </w:pPr>
      <w:r w:rsidRPr="00920E02">
        <w:rPr>
          <w:b/>
        </w:rPr>
        <w:t>I</w:t>
      </w:r>
      <w:r w:rsidR="005A23D2" w:rsidRPr="00920E02">
        <w:rPr>
          <w:b/>
        </w:rPr>
        <w:t xml:space="preserve">. </w:t>
      </w:r>
      <w:r w:rsidR="00E61CF0" w:rsidRPr="00920E02">
        <w:rPr>
          <w:b/>
        </w:rPr>
        <w:t xml:space="preserve">I. </w:t>
      </w:r>
      <w:r w:rsidR="00E61CF0" w:rsidRPr="00920E02">
        <w:rPr>
          <w:b/>
          <w:lang w:val="nl-NL"/>
        </w:rPr>
        <w:t>Chỉ đạo thực hiện công tác dân số và kế hoạch hoá gia đình của chính quyền, đoàn thể các cấp</w:t>
      </w:r>
      <w:r w:rsidR="00E61CF0" w:rsidRPr="00920E02">
        <w:rPr>
          <w:lang w:val="nl-NL"/>
        </w:rPr>
        <w:t xml:space="preserve">. </w:t>
      </w:r>
    </w:p>
    <w:p w14:paraId="54FB444F" w14:textId="12D055F7" w:rsidR="00D20DE1" w:rsidRPr="00920E02" w:rsidRDefault="002D5475" w:rsidP="00920E02">
      <w:pPr>
        <w:spacing w:before="120" w:after="120"/>
        <w:ind w:firstLine="720"/>
        <w:jc w:val="both"/>
        <w:rPr>
          <w:b/>
          <w:i/>
        </w:rPr>
      </w:pPr>
      <w:r w:rsidRPr="00920E02">
        <w:rPr>
          <w:b/>
          <w:i/>
        </w:rPr>
        <w:t>a)</w:t>
      </w:r>
      <w:r w:rsidR="00E12872" w:rsidRPr="00920E02">
        <w:rPr>
          <w:b/>
          <w:i/>
        </w:rPr>
        <w:t xml:space="preserve"> </w:t>
      </w:r>
      <w:r w:rsidR="007139BD" w:rsidRPr="00920E02">
        <w:rPr>
          <w:b/>
          <w:i/>
        </w:rPr>
        <w:t>Công tác chỉ đạo</w:t>
      </w:r>
      <w:r w:rsidR="00047A64" w:rsidRPr="00920E02">
        <w:rPr>
          <w:b/>
          <w:i/>
          <w:lang w:val="nl-NL"/>
        </w:rPr>
        <w:t xml:space="preserve"> thực hiện công tác dân số và kế hoạch hoá gia đình của chính quyền, đoàn thể các cấp</w:t>
      </w:r>
    </w:p>
    <w:p w14:paraId="46785DB8" w14:textId="77777777" w:rsidR="00133ECB" w:rsidRPr="00920E02" w:rsidRDefault="00FF41B8" w:rsidP="00920E02">
      <w:pPr>
        <w:spacing w:before="120" w:after="120"/>
        <w:ind w:firstLine="720"/>
        <w:jc w:val="both"/>
      </w:pPr>
      <w:r w:rsidRPr="00920E02">
        <w:t xml:space="preserve">Trong </w:t>
      </w:r>
      <w:r w:rsidR="00047A64" w:rsidRPr="00920E02">
        <w:t>13</w:t>
      </w:r>
      <w:r w:rsidRPr="00920E02">
        <w:t xml:space="preserve"> năm </w:t>
      </w:r>
      <w:r w:rsidR="00047A64" w:rsidRPr="00920E02">
        <w:t>thực hiện Nghị quyết 20/2008/NQ-HĐND</w:t>
      </w:r>
      <w:r w:rsidRPr="00920E02">
        <w:t xml:space="preserve"> </w:t>
      </w:r>
      <w:r w:rsidR="004C0770" w:rsidRPr="00920E02">
        <w:rPr>
          <w:lang w:val="nl-NL"/>
        </w:rPr>
        <w:t>UBND, HĐND, Tỉnh ủy đã</w:t>
      </w:r>
      <w:r w:rsidR="00047A64" w:rsidRPr="00920E02">
        <w:t xml:space="preserve"> </w:t>
      </w:r>
      <w:r w:rsidRPr="00920E02">
        <w:t xml:space="preserve">ban hành </w:t>
      </w:r>
      <w:proofErr w:type="spellStart"/>
      <w:r w:rsidRPr="00920E02">
        <w:t>hàn</w:t>
      </w:r>
      <w:r w:rsidR="004C0770" w:rsidRPr="00920E02">
        <w:t>h</w:t>
      </w:r>
      <w:proofErr w:type="spellEnd"/>
      <w:r w:rsidRPr="00920E02">
        <w:t xml:space="preserve"> chục kế hoạch, chương trình triển khai ngắn hạn, dài hạn góp phần đạt các chỉ tiêu</w:t>
      </w:r>
      <w:r w:rsidR="00047A64" w:rsidRPr="00920E02">
        <w:t xml:space="preserve"> Nghị quyết 20/2008/NQ-HĐND đề ra</w:t>
      </w:r>
      <w:r w:rsidR="003F7CD9" w:rsidRPr="00920E02">
        <w:t xml:space="preserve"> và một số chỉ tiêu công tác dân số t</w:t>
      </w:r>
      <w:r w:rsidR="004571B5" w:rsidRPr="00920E02">
        <w:t>ro</w:t>
      </w:r>
      <w:r w:rsidR="003F7CD9" w:rsidRPr="00920E02">
        <w:t>ng tình hình mới theo hướng dẫn kế hoạch của Tỉnh và trung ương</w:t>
      </w:r>
      <w:r w:rsidR="00047A64" w:rsidRPr="00920E02">
        <w:t xml:space="preserve"> (</w:t>
      </w:r>
      <w:r w:rsidR="00047A64" w:rsidRPr="00920E02">
        <w:rPr>
          <w:i/>
        </w:rPr>
        <w:t>Phụ lục 1 kèm theo</w:t>
      </w:r>
      <w:r w:rsidR="00047A64" w:rsidRPr="00920E02">
        <w:t>)</w:t>
      </w:r>
    </w:p>
    <w:p w14:paraId="12B03F94" w14:textId="77777777" w:rsidR="004C0770" w:rsidRPr="00920E02" w:rsidRDefault="004C0770" w:rsidP="00920E02">
      <w:pPr>
        <w:spacing w:before="120" w:after="120"/>
        <w:ind w:firstLine="720"/>
        <w:jc w:val="both"/>
      </w:pPr>
      <w:r w:rsidRPr="00920E02">
        <w:rPr>
          <w:lang w:val="nl-NL"/>
        </w:rPr>
        <w:t>Chính quyền, đoàn thể các cấp</w:t>
      </w:r>
      <w:r w:rsidRPr="00920E02">
        <w:t xml:space="preserve"> ban hành </w:t>
      </w:r>
      <w:proofErr w:type="spellStart"/>
      <w:r w:rsidRPr="00920E02">
        <w:t>hành</w:t>
      </w:r>
      <w:proofErr w:type="spellEnd"/>
      <w:r w:rsidRPr="00920E02">
        <w:t xml:space="preserve"> trăm kế hoạch, chương trình triển khai ngắn hạn, dài hạn theo đúng hướng dẫn yêu cầu cấp trên. </w:t>
      </w:r>
    </w:p>
    <w:p w14:paraId="0E83BB2E" w14:textId="19434D98" w:rsidR="00047A64" w:rsidRPr="00920E02" w:rsidRDefault="002D5475" w:rsidP="00920E02">
      <w:pPr>
        <w:spacing w:before="120" w:after="120"/>
        <w:ind w:firstLine="720"/>
        <w:jc w:val="both"/>
        <w:rPr>
          <w:b/>
          <w:i/>
          <w:lang w:val="nl-NL"/>
        </w:rPr>
      </w:pPr>
      <w:r w:rsidRPr="00920E02">
        <w:rPr>
          <w:i/>
        </w:rPr>
        <w:lastRenderedPageBreak/>
        <w:t>b)</w:t>
      </w:r>
      <w:r w:rsidR="00E61CF0" w:rsidRPr="00920E02">
        <w:rPr>
          <w:i/>
        </w:rPr>
        <w:t xml:space="preserve"> </w:t>
      </w:r>
      <w:r w:rsidR="00E61CF0" w:rsidRPr="00920E02">
        <w:rPr>
          <w:b/>
          <w:i/>
        </w:rPr>
        <w:t>Công tác</w:t>
      </w:r>
      <w:r w:rsidR="00E61CF0" w:rsidRPr="00920E02">
        <w:rPr>
          <w:i/>
        </w:rPr>
        <w:t xml:space="preserve"> </w:t>
      </w:r>
      <w:r w:rsidR="00047A64" w:rsidRPr="00920E02">
        <w:rPr>
          <w:b/>
          <w:i/>
          <w:lang w:val="nl-NL"/>
        </w:rPr>
        <w:t xml:space="preserve">kiểm tra, </w:t>
      </w:r>
      <w:r w:rsidR="00E61CF0" w:rsidRPr="00920E02">
        <w:rPr>
          <w:b/>
          <w:i/>
          <w:lang w:val="nl-NL"/>
        </w:rPr>
        <w:t>giám sát</w:t>
      </w:r>
    </w:p>
    <w:p w14:paraId="6EB07FD7" w14:textId="77777777" w:rsidR="00047A64" w:rsidRPr="00920E02" w:rsidRDefault="00047A64" w:rsidP="00920E02">
      <w:pPr>
        <w:shd w:val="clear" w:color="auto" w:fill="FFFFFF"/>
        <w:spacing w:before="120" w:after="120"/>
        <w:ind w:firstLine="720"/>
        <w:jc w:val="both"/>
        <w:rPr>
          <w:lang w:val="af-ZA"/>
        </w:rPr>
      </w:pPr>
      <w:r w:rsidRPr="00920E02">
        <w:rPr>
          <w:lang w:val="af-ZA"/>
        </w:rPr>
        <w:t>C</w:t>
      </w:r>
      <w:r w:rsidR="00861777" w:rsidRPr="00920E02">
        <w:rPr>
          <w:lang w:val="af-ZA"/>
        </w:rPr>
        <w:t>ấp tỉnh c</w:t>
      </w:r>
      <w:r w:rsidRPr="00920E02">
        <w:rPr>
          <w:lang w:val="af-ZA"/>
        </w:rPr>
        <w:t xml:space="preserve">hủ động kiểm tra, giám sát việc thực hiện công tác Dân số - KHHGĐ các cấp trực tiếp quản lý, điều hành. Định kỳ hàng năm tổ chức 2 đợt kiểm tra, giám sát nhằm hỗ trợ công tác Dân số - KHHGĐ và làm cơ sở xét thi đua cuối năm cho các xã, phường, thị trấn và cán bộ ở Trung tâm Y tế huyện, thị xã, thành phố. Trong giai đoạn 2008-2021 đã tổ chức 26 cuộc kiểm tra, giám sát thường xuyên (6 tháng và cuối năm); 18 cuộc giám sát chuyên đề về Chiến dịch tăng cường truyền thông lồng ghép cung cấp dịch vụ CSSKSS/KHHGĐ vùng sâu, vùng khó khăn, công tác truyền thông, hậu cần phương tiện tránh thai, rà soát, phúc tra </w:t>
      </w:r>
      <w:r w:rsidR="00EE224E" w:rsidRPr="00920E02">
        <w:rPr>
          <w:lang w:val="af-ZA"/>
        </w:rPr>
        <w:t>số liệu dân số</w:t>
      </w:r>
      <w:r w:rsidRPr="00920E02">
        <w:rPr>
          <w:lang w:val="af-ZA"/>
        </w:rPr>
        <w:t xml:space="preserve">. </w:t>
      </w:r>
    </w:p>
    <w:p w14:paraId="04255ACA" w14:textId="77777777" w:rsidR="00047A64" w:rsidRPr="00920E02" w:rsidRDefault="00047A64" w:rsidP="00920E02">
      <w:pPr>
        <w:spacing w:before="120" w:after="120"/>
        <w:jc w:val="both"/>
        <w:rPr>
          <w:lang w:val="af-ZA"/>
        </w:rPr>
      </w:pPr>
      <w:r w:rsidRPr="00920E02">
        <w:rPr>
          <w:bCs/>
          <w:lang w:val="af-ZA"/>
        </w:rPr>
        <w:tab/>
        <w:t xml:space="preserve">Từ năm 2016- 2021 thực hiện các cuộc thanh tra, cụ thể: </w:t>
      </w:r>
      <w:r w:rsidR="00861777" w:rsidRPr="00920E02">
        <w:rPr>
          <w:bCs/>
          <w:i/>
          <w:lang w:val="af-ZA"/>
        </w:rPr>
        <w:t>(1)</w:t>
      </w:r>
      <w:r w:rsidR="00861777" w:rsidRPr="00920E02">
        <w:rPr>
          <w:bCs/>
          <w:lang w:val="af-ZA"/>
        </w:rPr>
        <w:t xml:space="preserve"> Năm 2016: Thanh tra việc chấp hành pháp luật về dân số - KHHGĐ trong việc thực hiện các quy định về cấm lựa chọn giới tính thai nhi, cung cấp dịch vụ KHHGĐ trên địa bàn tỉnh Quảng Ninh; Thanh tra việc triển khai thực hiện các Mô hình, Đề án nâng cao chất lượng dân số; Việc quản lý và sử dụng các phương tiện tránh thai. </w:t>
      </w:r>
      <w:r w:rsidR="00861777" w:rsidRPr="00920E02">
        <w:rPr>
          <w:bCs/>
          <w:i/>
          <w:lang w:val="af-ZA"/>
        </w:rPr>
        <w:t>(2)</w:t>
      </w:r>
      <w:r w:rsidR="00861777" w:rsidRPr="00920E02">
        <w:rPr>
          <w:bCs/>
          <w:lang w:val="af-ZA"/>
        </w:rPr>
        <w:t xml:space="preserve"> Năm 2017: Thanh tra các đơn vị cung cấp dịch vụ siêu âm; sản phụ khoa - KHHGĐ trên địa bàn tỉnh trong việc chấp hành pháp luật về cấm lựa chọn giới tính thai nhi, cung cấp dịch vụ kế hoạch hóa gia đình; Thanh tra việc thực hiện nhiệm vụ về công tác Dân số - KHHGĐ của Trung tâm Dân số - KHHGĐ huyện Vân Đồn, Cô Tô, Hoành Bồ, Đầm Hà, Bình Liêu, Ba Chẽ.</w:t>
      </w:r>
      <w:r w:rsidR="00861777" w:rsidRPr="00920E02">
        <w:rPr>
          <w:bCs/>
          <w:i/>
          <w:lang w:val="af-ZA"/>
        </w:rPr>
        <w:t xml:space="preserve"> (3</w:t>
      </w:r>
      <w:r w:rsidRPr="00920E02">
        <w:rPr>
          <w:bCs/>
          <w:i/>
          <w:lang w:val="af-ZA"/>
        </w:rPr>
        <w:t>)</w:t>
      </w:r>
      <w:r w:rsidRPr="00920E02">
        <w:rPr>
          <w:bCs/>
          <w:lang w:val="af-ZA"/>
        </w:rPr>
        <w:t xml:space="preserve"> Năm 2018: </w:t>
      </w:r>
      <w:r w:rsidRPr="00920E02">
        <w:rPr>
          <w:lang w:val="af-ZA"/>
        </w:rPr>
        <w:t xml:space="preserve">Thanh tra các Nhà sách, cửa hàng sách, ấn phẩm, tài liệu có nội dung tuyên truyền, phổ biến phương pháp lựa chọn giới tính thai nhi trên địa bàn thành phố Hạ Long, Cẩm Phả, Uông Bí, Móng Cái, thị xã Quảng Yên, Đông Triều; </w:t>
      </w:r>
      <w:r w:rsidRPr="00920E02">
        <w:rPr>
          <w:i/>
          <w:lang w:val="af-ZA"/>
        </w:rPr>
        <w:t>(</w:t>
      </w:r>
      <w:r w:rsidR="00861777" w:rsidRPr="00920E02">
        <w:rPr>
          <w:i/>
          <w:lang w:val="af-ZA"/>
        </w:rPr>
        <w:t>4</w:t>
      </w:r>
      <w:r w:rsidRPr="00920E02">
        <w:rPr>
          <w:i/>
          <w:lang w:val="af-ZA"/>
        </w:rPr>
        <w:t>)</w:t>
      </w:r>
      <w:r w:rsidRPr="00920E02">
        <w:rPr>
          <w:lang w:val="af-ZA"/>
        </w:rPr>
        <w:t xml:space="preserve"> </w:t>
      </w:r>
      <w:r w:rsidRPr="00920E02">
        <w:rPr>
          <w:bCs/>
          <w:lang w:val="af-ZA"/>
        </w:rPr>
        <w:t>Năm 2019:</w:t>
      </w:r>
      <w:r w:rsidRPr="00920E02">
        <w:rPr>
          <w:b/>
          <w:lang w:val="af-ZA"/>
        </w:rPr>
        <w:t xml:space="preserve"> </w:t>
      </w:r>
      <w:r w:rsidRPr="00920E02">
        <w:rPr>
          <w:lang w:val="af-ZA"/>
        </w:rPr>
        <w:t>Thanh tra việc đảm bảo hậu cần, quản lý, sử dụng các phương tiện tránh thai miễn phí tại</w:t>
      </w:r>
      <w:r w:rsidRPr="00920E02">
        <w:rPr>
          <w:b/>
          <w:lang w:val="af-ZA"/>
        </w:rPr>
        <w:t xml:space="preserve"> </w:t>
      </w:r>
      <w:r w:rsidRPr="00920E02">
        <w:rPr>
          <w:lang w:val="af-ZA"/>
        </w:rPr>
        <w:t xml:space="preserve">Trung tâm Y tế thành phố Móng Cái, huyện Hải Hà, Đầm Hà, Tiên Yên; </w:t>
      </w:r>
      <w:r w:rsidRPr="00920E02">
        <w:rPr>
          <w:i/>
          <w:lang w:val="af-ZA"/>
        </w:rPr>
        <w:t>(</w:t>
      </w:r>
      <w:r w:rsidR="00861777" w:rsidRPr="00920E02">
        <w:rPr>
          <w:i/>
          <w:lang w:val="af-ZA"/>
        </w:rPr>
        <w:t>5</w:t>
      </w:r>
      <w:r w:rsidRPr="00920E02">
        <w:rPr>
          <w:i/>
          <w:lang w:val="af-ZA"/>
        </w:rPr>
        <w:t>)</w:t>
      </w:r>
      <w:r w:rsidRPr="00920E02">
        <w:rPr>
          <w:lang w:val="af-ZA"/>
        </w:rPr>
        <w:t xml:space="preserve"> Năm 2020:</w:t>
      </w:r>
      <w:r w:rsidRPr="00920E02">
        <w:rPr>
          <w:b/>
          <w:bCs/>
          <w:lang w:val="af-ZA"/>
        </w:rPr>
        <w:t xml:space="preserve"> </w:t>
      </w:r>
      <w:r w:rsidRPr="00920E02">
        <w:rPr>
          <w:lang w:val="af-ZA"/>
        </w:rPr>
        <w:t xml:space="preserve">Thanh tra việc thực hiện các chức năng, nhiệm vụ được giao về công tác dân số - kế hoạch hóa gia đình tại Trung tâm Y tế huyện Vân Đồn, Cô Tô; Tham gia đoàn thanh tra của Sở Y tế thanh tra việc thực hiện chính sách, pháp luật, nhiệm vụ kế hoạch được giao năm 2019 tại Trung tâm Y tế huyện Bình Liêu; </w:t>
      </w:r>
      <w:r w:rsidR="00861777" w:rsidRPr="00920E02">
        <w:rPr>
          <w:i/>
          <w:lang w:val="af-ZA"/>
        </w:rPr>
        <w:t>(6)</w:t>
      </w:r>
      <w:r w:rsidR="00861777" w:rsidRPr="00920E02">
        <w:rPr>
          <w:lang w:val="af-ZA"/>
        </w:rPr>
        <w:t xml:space="preserve"> </w:t>
      </w:r>
      <w:r w:rsidRPr="00920E02">
        <w:rPr>
          <w:lang w:val="af-ZA"/>
        </w:rPr>
        <w:t>Năm 2021:</w:t>
      </w:r>
      <w:r w:rsidRPr="00920E02">
        <w:rPr>
          <w:b/>
          <w:bCs/>
          <w:lang w:val="af-ZA"/>
        </w:rPr>
        <w:t xml:space="preserve"> </w:t>
      </w:r>
      <w:r w:rsidRPr="00920E02">
        <w:rPr>
          <w:lang w:val="af-ZA"/>
        </w:rPr>
        <w:t>Thanh tra việc thực hiện các chức năng, nhiệm vụ được giao về công tác dân số - kế hoạch hóa gia đình tại Trung tâm Y tế thành phố Uông Bí, thị xã Quảng Yên</w:t>
      </w:r>
      <w:r w:rsidR="00861777" w:rsidRPr="00920E02">
        <w:rPr>
          <w:lang w:val="af-ZA"/>
        </w:rPr>
        <w:t>.</w:t>
      </w:r>
    </w:p>
    <w:p w14:paraId="28189847" w14:textId="77777777" w:rsidR="00861777" w:rsidRPr="00920E02" w:rsidRDefault="00687A30" w:rsidP="00920E02">
      <w:pPr>
        <w:spacing w:before="120" w:after="120"/>
        <w:ind w:firstLine="720"/>
        <w:jc w:val="both"/>
        <w:rPr>
          <w:lang w:val="af-ZA"/>
        </w:rPr>
      </w:pPr>
      <w:r w:rsidRPr="00920E02">
        <w:rPr>
          <w:lang w:val="nl-NL"/>
        </w:rPr>
        <w:t xml:space="preserve">- </w:t>
      </w:r>
      <w:r w:rsidR="00861777" w:rsidRPr="00920E02">
        <w:rPr>
          <w:lang w:val="nl-NL"/>
        </w:rPr>
        <w:t>100% cấp huyện kiểm tra giám sát công tác dân số cấp xã, thôn 6 tháng, cuối năm và giám sát đột xuất các hoạt động, lồng ghép kiểm tra giám sát vào các cuộc giao ban, triển khai các hoạt động để đào tạo cầm tay chỉ việc cho cơ sở và đôn đốc, thực hiện các hoạt động theo đúng hướng dẫn.</w:t>
      </w:r>
    </w:p>
    <w:p w14:paraId="5296ABAA" w14:textId="5DE6E350" w:rsidR="007139BD" w:rsidRPr="00920E02" w:rsidRDefault="002D5475" w:rsidP="00920E02">
      <w:pPr>
        <w:spacing w:before="120" w:after="120"/>
        <w:ind w:firstLine="720"/>
        <w:jc w:val="both"/>
        <w:rPr>
          <w:b/>
          <w:i/>
          <w:lang w:val="vi-VN"/>
        </w:rPr>
      </w:pPr>
      <w:r w:rsidRPr="00920E02">
        <w:rPr>
          <w:b/>
          <w:i/>
        </w:rPr>
        <w:t>c)</w:t>
      </w:r>
      <w:r w:rsidR="007139BD" w:rsidRPr="00920E02">
        <w:rPr>
          <w:b/>
          <w:i/>
        </w:rPr>
        <w:t xml:space="preserve"> Thành lập</w:t>
      </w:r>
      <w:r w:rsidR="007139BD" w:rsidRPr="00920E02">
        <w:rPr>
          <w:b/>
          <w:i/>
          <w:lang w:val="vi-VN"/>
        </w:rPr>
        <w:t xml:space="preserve"> Ban chỉ đạo công tác dân số - KHHGĐ</w:t>
      </w:r>
    </w:p>
    <w:p w14:paraId="79448AB8" w14:textId="77777777" w:rsidR="007139BD" w:rsidRPr="00920E02" w:rsidRDefault="007139BD" w:rsidP="00920E02">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lang w:val="vi-VN"/>
        </w:rPr>
      </w:pPr>
      <w:r w:rsidRPr="00920E02">
        <w:rPr>
          <w:lang w:val="vi-VN"/>
        </w:rPr>
        <w:t>Ban chỉ đạo công tác</w:t>
      </w:r>
      <w:r w:rsidRPr="00920E02">
        <w:rPr>
          <w:lang w:val="nl-NL"/>
        </w:rPr>
        <w:t xml:space="preserve"> </w:t>
      </w:r>
      <w:r w:rsidRPr="00920E02">
        <w:rPr>
          <w:lang w:val="vi-VN"/>
        </w:rPr>
        <w:t xml:space="preserve">Dân số - Kế hoạch hóa gia đình </w:t>
      </w:r>
      <w:r w:rsidRPr="00920E02">
        <w:rPr>
          <w:lang w:val="nl-NL"/>
        </w:rPr>
        <w:t>các cấp</w:t>
      </w:r>
      <w:r w:rsidRPr="00920E02">
        <w:rPr>
          <w:lang w:val="vi-VN"/>
        </w:rPr>
        <w:t xml:space="preserve"> được thành lập và thường xuyên được kiện toàn</w:t>
      </w:r>
      <w:r w:rsidRPr="00920E02">
        <w:rPr>
          <w:lang w:val="nl-NL"/>
        </w:rPr>
        <w:t xml:space="preserve"> (Phó chủ tịnh UBND các cấp làm trưởng ban, cùng đại diện lãnh đạo </w:t>
      </w:r>
      <w:r w:rsidR="00EE224E" w:rsidRPr="00920E02">
        <w:rPr>
          <w:lang w:val="nl-NL"/>
        </w:rPr>
        <w:t xml:space="preserve">các ngành, đoàn thể các cấp </w:t>
      </w:r>
      <w:r w:rsidRPr="00920E02">
        <w:rPr>
          <w:lang w:val="nl-NL"/>
        </w:rPr>
        <w:t>là thành viên)</w:t>
      </w:r>
      <w:r w:rsidRPr="00920E02">
        <w:rPr>
          <w:lang w:val="vi-VN"/>
        </w:rPr>
        <w:t>.</w:t>
      </w:r>
    </w:p>
    <w:p w14:paraId="558ABF9C" w14:textId="77777777" w:rsidR="007139BD" w:rsidRPr="00920E02" w:rsidRDefault="00B67D91" w:rsidP="00920E02">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lang w:val="nl-NL"/>
        </w:rPr>
      </w:pPr>
      <w:r w:rsidRPr="00920E02">
        <w:t>-</w:t>
      </w:r>
      <w:r w:rsidR="007139BD" w:rsidRPr="00920E02">
        <w:rPr>
          <w:lang w:val="vi-VN"/>
        </w:rPr>
        <w:t xml:space="preserve"> Cấp tỉnh: Ban chỉ đạo công tác dân số - KHHGĐ cấp tỉnh được thành lập theo Quyết định</w:t>
      </w:r>
      <w:r w:rsidR="007139BD" w:rsidRPr="00920E02">
        <w:rPr>
          <w:lang w:val="nl-NL"/>
        </w:rPr>
        <w:t xml:space="preserve"> số 980/QĐ-UBND ngày 09/4/2009 sau đó kiện toàn lại theo </w:t>
      </w:r>
      <w:r w:rsidR="007139BD" w:rsidRPr="00920E02">
        <w:rPr>
          <w:lang w:val="nl-NL"/>
        </w:rPr>
        <w:lastRenderedPageBreak/>
        <w:t>Quyết định số 512/QĐ-UBND ngày 22/2/2016 Về việc kiện toàn Ban chỉ đạo công tác Dân số - Kế hoạch hóa gia đình tỉnh Quảng Ninh và Quyết định số 4667/QĐ-UBND ngày 17/12/2020 Về việc kiện toàn Ban chỉ đạo công tác Dân số tỉnh Quảng Ninh.</w:t>
      </w:r>
    </w:p>
    <w:p w14:paraId="46E5ACCC" w14:textId="77777777" w:rsidR="00B67D91" w:rsidRPr="00920E02" w:rsidRDefault="00EE224E" w:rsidP="00920E02">
      <w:pPr>
        <w:spacing w:before="120" w:after="120"/>
        <w:ind w:firstLine="709"/>
        <w:jc w:val="both"/>
      </w:pPr>
      <w:r w:rsidRPr="00920E02">
        <w:rPr>
          <w:lang w:val="nl-NL"/>
        </w:rPr>
        <w:t xml:space="preserve">Để tổ chức triển khai hoạt động và phân công nhiệm vụ cụ thể cho các thành viên. Ban chỉ đạo đã ban hành </w:t>
      </w:r>
      <w:r w:rsidR="00B67D91" w:rsidRPr="00920E02">
        <w:t>Quyết đinh số 2127/QĐ – BCĐ ngày 08/072009 về việc Ban hà</w:t>
      </w:r>
      <w:r w:rsidRPr="00920E02">
        <w:t>nh Quy chế hoạt động của Ban Chỉ</w:t>
      </w:r>
      <w:r w:rsidR="00B67D91" w:rsidRPr="00920E02">
        <w:t xml:space="preserve"> đạo công tác Dân số - Kế hoạch hóa gia đình tỉnh Quảng Ninh; được thay thế bằng </w:t>
      </w:r>
      <w:r w:rsidR="00687A30" w:rsidRPr="00920E02">
        <w:t>Quyết đị</w:t>
      </w:r>
      <w:r w:rsidR="00B67D91" w:rsidRPr="00920E02">
        <w:t xml:space="preserve">nh số 24/QĐ – BCĐ ngày 02/03/2016 về việc Ban hành Quy chế hoạt động của Ban </w:t>
      </w:r>
      <w:r w:rsidRPr="00920E02">
        <w:t>Chi đạo công tác Dân số - Kế hoạ</w:t>
      </w:r>
      <w:r w:rsidR="00B67D91" w:rsidRPr="00920E02">
        <w:t>ch</w:t>
      </w:r>
      <w:r w:rsidR="00687A30" w:rsidRPr="00920E02">
        <w:t xml:space="preserve"> hóa gia đình tỉnh Quảng Ninh; </w:t>
      </w:r>
      <w:r w:rsidRPr="00920E02">
        <w:t>được thay thế bằng Quyết đị</w:t>
      </w:r>
      <w:r w:rsidR="00B67D91" w:rsidRPr="00920E02">
        <w:t>nh số 01/QĐ – BCĐ ngày 05/01/2021 về việc Ban hành Quy chế hoạt</w:t>
      </w:r>
      <w:r w:rsidR="00297114" w:rsidRPr="00920E02">
        <w:t xml:space="preserve"> động của Ban Chỉ</w:t>
      </w:r>
      <w:r w:rsidR="00B67D91" w:rsidRPr="00920E02">
        <w:t xml:space="preserve"> đạo công tác Dân số tỉnh Quảng Ninh.</w:t>
      </w:r>
    </w:p>
    <w:p w14:paraId="7422E1E0" w14:textId="77777777" w:rsidR="007139BD" w:rsidRPr="00920E02" w:rsidRDefault="00B67D91" w:rsidP="00BA4852">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pPr>
      <w:r w:rsidRPr="00920E02">
        <w:t>-</w:t>
      </w:r>
      <w:r w:rsidR="007139BD" w:rsidRPr="00920E02">
        <w:rPr>
          <w:lang w:val="vi-VN"/>
        </w:rPr>
        <w:t xml:space="preserve"> Cấp huyện: 100%  huyện, thị xã, thành phố đã thành lập Ban chỉ đạo công tác dân số - KHHGĐ tại địa phương và bố trí 01 P</w:t>
      </w:r>
      <w:r w:rsidR="00687A30" w:rsidRPr="00920E02">
        <w:rPr>
          <w:lang w:val="vi-VN"/>
        </w:rPr>
        <w:t>hó chủ tịch UBND làm trưởng ban, có quy chế hoạt động</w:t>
      </w:r>
      <w:r w:rsidR="00687A30" w:rsidRPr="00920E02">
        <w:t xml:space="preserve"> hàng năm họp Ban chỉ đạo ít nhất 01 lần</w:t>
      </w:r>
    </w:p>
    <w:p w14:paraId="7940516C" w14:textId="77777777" w:rsidR="00687A30" w:rsidRPr="00920E02" w:rsidRDefault="00B67D91" w:rsidP="00BA4852">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pPr>
      <w:r w:rsidRPr="00920E02">
        <w:t>-</w:t>
      </w:r>
      <w:r w:rsidR="007139BD" w:rsidRPr="00920E02">
        <w:rPr>
          <w:lang w:val="vi-VN"/>
        </w:rPr>
        <w:t xml:space="preserve"> Cấp xã: 100% xã, phường, thị trấn đã thành lập Ban chỉ đạo công tác dân số - KHHGĐ và bố trí 01 Phó chủ tịch UBND làm trưởng ban (có địa phương bố tr</w:t>
      </w:r>
      <w:r w:rsidR="00687A30" w:rsidRPr="00920E02">
        <w:rPr>
          <w:lang w:val="vi-VN"/>
        </w:rPr>
        <w:t>í Chủ tịch UBND làm trưởng ban), có quy chế hoạt động</w:t>
      </w:r>
      <w:r w:rsidR="00687A30" w:rsidRPr="00920E02">
        <w:t xml:space="preserve"> hàng năm họp Ban chỉ đạo ít nhất 01 lần</w:t>
      </w:r>
    </w:p>
    <w:p w14:paraId="33809099" w14:textId="77777777" w:rsidR="00015001" w:rsidRPr="00920E02" w:rsidRDefault="00F96ECC" w:rsidP="00BA4852">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b/>
          <w:lang w:val="nl-NL"/>
        </w:rPr>
      </w:pPr>
      <w:r w:rsidRPr="00920E02">
        <w:rPr>
          <w:b/>
        </w:rPr>
        <w:t>II</w:t>
      </w:r>
      <w:r w:rsidR="008A0B0B" w:rsidRPr="00920E02">
        <w:rPr>
          <w:b/>
        </w:rPr>
        <w:t xml:space="preserve">. </w:t>
      </w:r>
      <w:r w:rsidR="008A0B0B" w:rsidRPr="00920E02">
        <w:rPr>
          <w:b/>
          <w:lang w:val="nl-NL"/>
        </w:rPr>
        <w:t xml:space="preserve">Củng cố, ổn định, kiện toàn tổ chức bộ máy </w:t>
      </w:r>
    </w:p>
    <w:p w14:paraId="66381ADE" w14:textId="77777777" w:rsidR="00015001" w:rsidRPr="00920E02" w:rsidRDefault="00015001" w:rsidP="00BA4852">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lang w:val="nl-NL"/>
        </w:rPr>
      </w:pPr>
      <w:r w:rsidRPr="00920E02">
        <w:rPr>
          <w:lang w:val="af-ZA"/>
        </w:rPr>
        <w:t>Hệ thống tổ chức bộ máy các cấp tỉnh, huyện, xã được kiện toàn theo hướng quản lý tinh gọn, đảm bảo tăng cường sự lãnh đạo của cấp ủy, chính quyền địa phương ở cơ sở với công tác dân số, cụ thể:</w:t>
      </w:r>
    </w:p>
    <w:p w14:paraId="116B95F6" w14:textId="77777777" w:rsidR="00015001" w:rsidRPr="00920E02" w:rsidRDefault="00015001" w:rsidP="00BA4852">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lang w:val="nl-NL"/>
        </w:rPr>
      </w:pPr>
      <w:r w:rsidRPr="00920E02">
        <w:rPr>
          <w:lang w:val="nl-NL"/>
        </w:rPr>
        <w:t>- Từ tháng 3/2008 trở về trước cơ quan quản lý nhà nước về công tác Dân số là Ủy ban Dân số, Gia đình và Trẻ em các cấp.</w:t>
      </w:r>
    </w:p>
    <w:p w14:paraId="5E8F23E9" w14:textId="77777777" w:rsidR="00BA4852" w:rsidRDefault="00015001" w:rsidP="00BA4852">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lang w:val="nl-NL"/>
        </w:rPr>
      </w:pPr>
      <w:r w:rsidRPr="00920E02">
        <w:rPr>
          <w:lang w:val="nl-NL"/>
        </w:rPr>
        <w:t>- Từ tháng 4/2008:</w:t>
      </w:r>
    </w:p>
    <w:p w14:paraId="1D4C7A0A" w14:textId="335EFFFC" w:rsidR="003E4ADB" w:rsidRPr="00920E02" w:rsidRDefault="002D5475" w:rsidP="00BA4852">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lang w:val="nl-NL"/>
        </w:rPr>
      </w:pPr>
      <w:r w:rsidRPr="00920E02">
        <w:rPr>
          <w:b/>
          <w:i/>
          <w:lang w:val="nl-NL"/>
        </w:rPr>
        <w:t>a)</w:t>
      </w:r>
      <w:r w:rsidR="00015001" w:rsidRPr="00920E02">
        <w:rPr>
          <w:b/>
          <w:i/>
          <w:lang w:val="nl-NL"/>
        </w:rPr>
        <w:t xml:space="preserve"> Cấp tỉnh:</w:t>
      </w:r>
      <w:r w:rsidR="00015001" w:rsidRPr="00920E02">
        <w:rPr>
          <w:lang w:val="nl-NL"/>
        </w:rPr>
        <w:t xml:space="preserve"> Cơ quan quản lý nhà nước về công tác dân số của Tỉnh là Chi cục Dân số-KHHGĐ được thành lập trực thuộc Sở Y tế, biên chế được Sở Y tế giao hằng năm.</w:t>
      </w:r>
      <w:r w:rsidR="003E4ADB" w:rsidRPr="00920E02">
        <w:rPr>
          <w:lang w:val="nl-NL"/>
        </w:rPr>
        <w:t xml:space="preserve"> Tổ chức bộ máy gồm: Ban lãnh đạo Chi cục và 03 phòng chức năng. </w:t>
      </w:r>
    </w:p>
    <w:p w14:paraId="19F294D9" w14:textId="77777777" w:rsidR="007139BD" w:rsidRPr="00920E02" w:rsidRDefault="00BE1818" w:rsidP="00BA4852">
      <w:pPr>
        <w:spacing w:before="120" w:after="120"/>
        <w:ind w:firstLine="720"/>
        <w:jc w:val="both"/>
        <w:rPr>
          <w:lang w:val="nl-NL"/>
        </w:rPr>
      </w:pPr>
      <w:r w:rsidRPr="00920E02">
        <w:rPr>
          <w:lang w:val="nl-NL"/>
        </w:rPr>
        <w:t>-</w:t>
      </w:r>
      <w:r w:rsidR="007139BD" w:rsidRPr="00920E02">
        <w:rPr>
          <w:lang w:val="nl-NL"/>
        </w:rPr>
        <w:t xml:space="preserve"> Từ ngày 01/6/2021 </w:t>
      </w:r>
      <w:r w:rsidR="007139BD" w:rsidRPr="00920E02">
        <w:t>Chi cục Dân số - KHHGĐ thực hiện theo</w:t>
      </w:r>
      <w:r w:rsidR="007139BD" w:rsidRPr="00920E02">
        <w:rPr>
          <w:rStyle w:val="FootnoteReference"/>
          <w:lang w:val="nl-NL"/>
        </w:rPr>
        <w:t xml:space="preserve"> </w:t>
      </w:r>
      <w:r w:rsidR="007139BD" w:rsidRPr="00920E02">
        <w:t xml:space="preserve">Quyết định số 681/QĐ-SYT </w:t>
      </w:r>
      <w:r w:rsidR="007139BD" w:rsidRPr="00920E02">
        <w:rPr>
          <w:rStyle w:val="FootnoteReference"/>
          <w:lang w:val="nl-NL"/>
        </w:rPr>
        <w:footnoteReference w:id="1"/>
      </w:r>
      <w:r w:rsidR="007139BD" w:rsidRPr="00920E02">
        <w:rPr>
          <w:lang w:val="nl-NL"/>
        </w:rPr>
        <w:t xml:space="preserve">. </w:t>
      </w:r>
      <w:r w:rsidR="007139BD" w:rsidRPr="00920E02">
        <w:t>Tổ chức bộ máy gồm: Ban lãnh đạo Chi cục: Chi cục trưởng và 02 Phó Chi cục trưởng; Chi cục không có phòng chuyên môn nghiệp vụ, các công chức của Chi cục hoạt động theo chế độ chuyên viên.</w:t>
      </w:r>
    </w:p>
    <w:p w14:paraId="0A44F9B0" w14:textId="77777777" w:rsidR="008B1573" w:rsidRPr="00920E02" w:rsidRDefault="002D5475"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b/>
          <w:i/>
          <w:lang w:val="nl-NL"/>
        </w:rPr>
        <w:t>b)</w:t>
      </w:r>
      <w:r w:rsidR="00BE1818" w:rsidRPr="00920E02">
        <w:rPr>
          <w:b/>
          <w:i/>
          <w:lang w:val="nl-NL"/>
        </w:rPr>
        <w:t>.</w:t>
      </w:r>
      <w:r w:rsidR="00015001" w:rsidRPr="00920E02">
        <w:rPr>
          <w:b/>
          <w:i/>
          <w:lang w:val="nl-NL"/>
        </w:rPr>
        <w:t xml:space="preserve"> Cấp huyện:</w:t>
      </w:r>
      <w:r w:rsidR="00015001" w:rsidRPr="00920E02">
        <w:rPr>
          <w:lang w:val="nl-NL"/>
        </w:rPr>
        <w:t xml:space="preserve"> Từ tháng 4/2008 đến tháng 9/2013: Thành lập Trung tâm Dân số-KHHGĐ các huyện, thị xã, thành phố trực thuộc Chi cục Dân số-KHHGĐ. Từ tháng 10/</w:t>
      </w:r>
      <w:r w:rsidR="00015001" w:rsidRPr="00920E02">
        <w:rPr>
          <w:lang w:val="vi-VN"/>
        </w:rPr>
        <w:t>201</w:t>
      </w:r>
      <w:r w:rsidR="00015001" w:rsidRPr="00920E02">
        <w:rPr>
          <w:lang w:val="nl-NL"/>
        </w:rPr>
        <w:t>3 đến tháng 6/2018:</w:t>
      </w:r>
      <w:r w:rsidR="00015001" w:rsidRPr="00920E02">
        <w:rPr>
          <w:lang w:val="vi-VN"/>
        </w:rPr>
        <w:t xml:space="preserve"> </w:t>
      </w:r>
      <w:r w:rsidR="00015001" w:rsidRPr="00920E02">
        <w:rPr>
          <w:lang w:val="nl-NL"/>
        </w:rPr>
        <w:t xml:space="preserve">Trung tâm Dân số - KHHGĐ đã </w:t>
      </w:r>
      <w:r w:rsidR="00015001" w:rsidRPr="00920E02">
        <w:rPr>
          <w:lang w:val="nl-NL"/>
        </w:rPr>
        <w:lastRenderedPageBreak/>
        <w:t>được chuyển từ Chi cục Dân số - KHHGĐ, Sở Y tế về Ủy ban nhân dân cấp huyện quản lý</w:t>
      </w:r>
      <w:r w:rsidR="00015001" w:rsidRPr="00920E02">
        <w:rPr>
          <w:lang w:val="vi-VN"/>
        </w:rPr>
        <w:t>.</w:t>
      </w:r>
      <w:r w:rsidR="00015001" w:rsidRPr="00920E02">
        <w:rPr>
          <w:b/>
          <w:lang w:val="vi-VN"/>
        </w:rPr>
        <w:t xml:space="preserve"> </w:t>
      </w:r>
      <w:r w:rsidR="008B1573" w:rsidRPr="00920E02">
        <w:rPr>
          <w:lang w:val="nl-NL"/>
        </w:rPr>
        <w:t>Nhiệm vụ triển khai thực hiện công tác dân số - KHHGĐ tại địa phương từ năm 2009 đến 30/6/2018 được Trung tâm Dân số - KHHGĐ tổ chức triển khai thực hiện theo chỉ đạo, hướng</w:t>
      </w:r>
      <w:r w:rsidR="00687A30" w:rsidRPr="00920E02">
        <w:rPr>
          <w:lang w:val="nl-NL"/>
        </w:rPr>
        <w:t xml:space="preserve"> </w:t>
      </w:r>
      <w:r w:rsidR="008B1573" w:rsidRPr="00920E02">
        <w:rPr>
          <w:lang w:val="nl-NL"/>
        </w:rPr>
        <w:t xml:space="preserve">dẫn chuyên môn từ Chi cục Dân số - KHHGĐ. </w:t>
      </w:r>
      <w:r w:rsidR="00687A30" w:rsidRPr="00920E02">
        <w:rPr>
          <w:lang w:val="nl-NL"/>
        </w:rPr>
        <w:t xml:space="preserve"> </w:t>
      </w:r>
    </w:p>
    <w:p w14:paraId="132B98E7" w14:textId="77777777" w:rsidR="00EE224E" w:rsidRPr="00920E02" w:rsidRDefault="00EE224E"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Từ 01/7/2018, nhiệm vụ về dân số được chuyển sang Trung tâm Y tế cấp huyện thực hiện sau khi Trung tâm Dân số - KHHGĐ sáp nhập và thành lập phòng Dân số.</w:t>
      </w:r>
      <w:r w:rsidRPr="00920E02">
        <w:rPr>
          <w:rStyle w:val="FootnoteReference"/>
          <w:lang w:val="nl-NL"/>
        </w:rPr>
        <w:footnoteReference w:id="2"/>
      </w:r>
      <w:r w:rsidRPr="00920E02">
        <w:rPr>
          <w:lang w:val="nl-NL"/>
        </w:rPr>
        <w:t xml:space="preserve"> Phòng Dân số thuộc Trung tâm Y tế huyện thực hiện chức năng theo Hướng dẫn số 1789/HD-SYT ngày 31/7/2018 của Sở Y tế về hướng dẫn chức năng, nhiệm vụ, cơ cấu tổ chức của Phòng Dân số thuộc Trung tâm Y tế huyện và thực hiện hoạt động công tác dân số cấp xã thuộc UBND huyện, thị xã, thành phố; từ 15/7/2021 thực hiện theo Thông tư 07/2021/TT - BYT, ngày 27/5/2021 của Bộ Y tế Hướng dẫn chức năng, nhiệm vụ, quyền hạn và cơ cấu tổ chức của Trung tâm Y tế huyện, quận, thị xã, thành phố thuộc tỉnh, thành phố trực thuộc Trung ương.</w:t>
      </w:r>
    </w:p>
    <w:p w14:paraId="0A957FBB" w14:textId="3658487F" w:rsidR="00BE1818" w:rsidRPr="00920E02" w:rsidRDefault="002D5475"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vi-VN"/>
        </w:rPr>
      </w:pPr>
      <w:r w:rsidRPr="00920E02">
        <w:rPr>
          <w:b/>
          <w:i/>
        </w:rPr>
        <w:t>c)</w:t>
      </w:r>
      <w:r w:rsidR="00015001" w:rsidRPr="00920E02">
        <w:rPr>
          <w:b/>
          <w:i/>
          <w:lang w:val="vi-VN"/>
        </w:rPr>
        <w:t xml:space="preserve"> Cấp xã</w:t>
      </w:r>
    </w:p>
    <w:p w14:paraId="2451EA0C" w14:textId="77777777" w:rsidR="00015001" w:rsidRPr="00920E02" w:rsidRDefault="00BE1818"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vi-VN"/>
        </w:rPr>
      </w:pPr>
      <w:r w:rsidRPr="00920E02">
        <w:t xml:space="preserve">- </w:t>
      </w:r>
      <w:r w:rsidR="00015001" w:rsidRPr="00920E02">
        <w:rPr>
          <w:lang w:val="vi-VN"/>
        </w:rPr>
        <w:t>Giai đoạn 2008-2010 cán bộ làm công tác dân số cấp xã là những người làm việc chuyên trách tại UBND xã, đến năm 2011 được tuyển dụng thành viên chức làm việc tại Trạm Y tế. Từ tháng 10/2013 là viên chức thuộc Trung tâm Dân số - KHHGĐ cấp huyện và thực hiện biệt phái làm việc tại UBND cấp xã. Từ tháng 7/2018 là viên chức làm việc tại Trạm Y tế.</w:t>
      </w:r>
    </w:p>
    <w:p w14:paraId="758CA247" w14:textId="77777777" w:rsidR="00015001" w:rsidRPr="00920E02" w:rsidRDefault="00BE1818"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920E02">
        <w:t>-</w:t>
      </w:r>
      <w:r w:rsidR="00015001" w:rsidRPr="00920E02">
        <w:rPr>
          <w:lang w:val="vi-VN"/>
        </w:rPr>
        <w:t xml:space="preserve"> Thôn, bản, khu phố: </w:t>
      </w:r>
    </w:p>
    <w:p w14:paraId="2F3A686B" w14:textId="77777777" w:rsidR="00EE224E" w:rsidRPr="00920E02" w:rsidRDefault="00EE224E"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vi-VN"/>
        </w:rPr>
      </w:pPr>
      <w:r w:rsidRPr="00920E02">
        <w:rPr>
          <w:lang w:val="vi-VN"/>
        </w:rPr>
        <w:t xml:space="preserve">Giai đoạn 2008-2011 toàn tỉnh bố trí 1.898 cộng tác viên dân số (01 cộng tác viên phụ trách không quá 150 hộ gia đình) được chi trả từ nguồn CTMT quốc gia Dân số - KHHGĐ, với mức hỗ trợ là 100.000đ/tháng/cộng tác viên vùng biển, đảo, 50.000đ/tháng/cộng tác viên vùng còn lại và từ năm 2009 hỗ trợ thêm từ nguồn ngân sách tỉnh 0,2 lương cơ bản/tháng/cộng tác viên/thôn, bản, khu phố (1.566 người) theo Nghị quyết số 19/2009/NQ-HĐND ngày 11/12/2009  của Hội đồng nhân dân tỉnh. </w:t>
      </w:r>
    </w:p>
    <w:p w14:paraId="6EC496A0" w14:textId="77777777" w:rsidR="00EE224E" w:rsidRPr="00920E02" w:rsidRDefault="00EE224E"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vi-VN"/>
        </w:rPr>
      </w:pPr>
      <w:r w:rsidRPr="00920E02">
        <w:rPr>
          <w:lang w:val="vi-VN"/>
        </w:rPr>
        <w:t xml:space="preserve">Giai đoạn 2012-2016 toàn tỉnh bố trí 2.040 cộng tác viên dân số (01 cộng tác viên phụ trách không quá 150 hộ gia đình) được chi trả từ nguồn CTMT quốc gia Dân số - KHHGĐ, với mức hỗ trợ là 100.000đ/tháng/cộng tác viên và hỗ trợ thêm từ nguồn ngân sách tỉnh 0,2 lương cơ bản/tháng/cộng tác viên/thôn, bản, khu phố (1.566 người) theo Nghị quyết số 19/2009/NQ-HĐND ngày 11/12/2009  của Hội đồng nhân dân. </w:t>
      </w:r>
    </w:p>
    <w:p w14:paraId="4FE5CEC1" w14:textId="77777777" w:rsidR="00BA4852" w:rsidRDefault="00015001"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rPr>
      </w:pPr>
      <w:r w:rsidRPr="00920E02">
        <w:rPr>
          <w:lang w:val="vi-VN"/>
        </w:rPr>
        <w:t xml:space="preserve">Từ năm 2017 do nguồn kinh phí trung ương không bố trí chi phụ cấp của cộng tác viên mà do ngân sách Tỉnh chi trả và theo Nghị quyết của HĐND Tỉnh nên toàn tỉnh bố trí mỗi thôn, bản, khu phố 01 cộng tác viên (cộng tác viên xã </w:t>
      </w:r>
      <w:r w:rsidRPr="00920E02">
        <w:rPr>
          <w:lang w:val="vi-VN"/>
        </w:rPr>
        <w:lastRenderedPageBreak/>
        <w:t>hội) tại 1.5</w:t>
      </w:r>
      <w:r w:rsidRPr="00920E02">
        <w:t>6</w:t>
      </w:r>
      <w:r w:rsidRPr="00920E02">
        <w:rPr>
          <w:lang w:val="vi-VN"/>
        </w:rPr>
        <w:t>7 thôn, bản, khu phố</w:t>
      </w:r>
      <w:r w:rsidRPr="00920E02">
        <w:t xml:space="preserve">; đến năm 2019 còn 1.543 thôn, bản, khu phố do sắp xếp lại thôn, bản, khu phố theo Nghị quyết số 214/NQ-HĐND ngày 26/10/2019 của Hội đồng nhân dân tỉnh Quảng Ninh </w:t>
      </w:r>
      <w:r w:rsidRPr="00920E02">
        <w:rPr>
          <w:bCs/>
          <w:spacing w:val="4"/>
        </w:rPr>
        <w:t>Về việc sáp nhập, giải thể và đổi tên thôn, bản, khu phố trên địa bàn tỉnh Quảng Ninh, giai đoạn 2019 – 2021</w:t>
      </w:r>
      <w:r w:rsidRPr="00920E02">
        <w:rPr>
          <w:bCs/>
        </w:rPr>
        <w:t>. Kinh phí chi trả được bố trí trong kinh phí hoạt động của thôn, bản, khu phố.</w:t>
      </w:r>
    </w:p>
    <w:p w14:paraId="7A5A1939" w14:textId="735646C4" w:rsidR="008C7723" w:rsidRPr="00920E02" w:rsidRDefault="008C7723"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920E02">
        <w:rPr>
          <w:lang w:val="vi-VN"/>
        </w:rPr>
        <w:t>Đội ngũ cộng tác viên đã tích cực triển khai các hoạt động tại thôn, bản, khu phố, góp phần quan trọng vào kết quả thực hiện nhiệm vụ công tác dân số tại địa phương và được chi trả thù lao theo quy định của Tỉnh. Tuy nhiên vì số lượng cộng tác viên giảm đi đáng k</w:t>
      </w:r>
      <w:r w:rsidR="00EE224E" w:rsidRPr="00920E02">
        <w:rPr>
          <w:lang w:val="vi-VN"/>
        </w:rPr>
        <w:t>ể (từ 2.040 giảm xuống còn 1.543</w:t>
      </w:r>
      <w:r w:rsidRPr="00920E02">
        <w:rPr>
          <w:lang w:val="vi-VN"/>
        </w:rPr>
        <w:t xml:space="preserve"> cộng tác viên</w:t>
      </w:r>
      <w:r w:rsidRPr="00920E02">
        <w:t xml:space="preserve"> và là công tác viên xã hội</w:t>
      </w:r>
      <w:r w:rsidRPr="00920E02">
        <w:rPr>
          <w:lang w:val="vi-VN"/>
        </w:rPr>
        <w:t xml:space="preserve">) kiêm nhiệm nhiều việc, </w:t>
      </w:r>
      <w:r w:rsidRPr="00920E02">
        <w:t>phụ cấp thấp,</w:t>
      </w:r>
      <w:r w:rsidRPr="00920E02">
        <w:rPr>
          <w:lang w:val="vi-VN"/>
        </w:rPr>
        <w:t xml:space="preserve"> địa bàn quản lý rộng</w:t>
      </w:r>
      <w:r w:rsidRPr="00920E02">
        <w:t>, nên không giữ chân được cộng tác viên. Một số người làm một thời gian rồi nghỉ việc lại phải tuyển mới và đào tạo tập huấn từ đầu</w:t>
      </w:r>
      <w:r w:rsidRPr="00920E02">
        <w:rPr>
          <w:lang w:val="vi-VN"/>
        </w:rPr>
        <w:t xml:space="preserve"> </w:t>
      </w:r>
      <w:r w:rsidRPr="00920E02">
        <w:t xml:space="preserve">nên khó khăn </w:t>
      </w:r>
      <w:r w:rsidRPr="00920E02">
        <w:rPr>
          <w:lang w:val="vi-VN"/>
        </w:rPr>
        <w:t xml:space="preserve">trong việc triển khai các hoạt động của công tác dân số tại địa bàn dân cư. </w:t>
      </w:r>
    </w:p>
    <w:p w14:paraId="6D868A8D" w14:textId="77777777" w:rsidR="00E61CF0" w:rsidRPr="00920E02" w:rsidRDefault="00F96ECC" w:rsidP="00920E02">
      <w:pPr>
        <w:spacing w:before="120" w:after="120"/>
        <w:ind w:firstLine="720"/>
        <w:jc w:val="both"/>
        <w:rPr>
          <w:b/>
          <w:lang w:val="nl-NL"/>
        </w:rPr>
      </w:pPr>
      <w:r w:rsidRPr="00920E02">
        <w:rPr>
          <w:b/>
          <w:lang w:val="nl-NL"/>
        </w:rPr>
        <w:t>III</w:t>
      </w:r>
      <w:r w:rsidR="000F5035" w:rsidRPr="00920E02">
        <w:rPr>
          <w:b/>
          <w:lang w:val="nl-NL"/>
        </w:rPr>
        <w:t>.</w:t>
      </w:r>
      <w:r w:rsidR="008A0B0B" w:rsidRPr="00920E02">
        <w:rPr>
          <w:lang w:val="nl-NL"/>
        </w:rPr>
        <w:t xml:space="preserve"> </w:t>
      </w:r>
      <w:r w:rsidR="008A0B0B" w:rsidRPr="00920E02">
        <w:rPr>
          <w:b/>
          <w:lang w:val="nl-NL"/>
        </w:rPr>
        <w:t xml:space="preserve">Công tác tuyên truyền, vận động, giáo dục </w:t>
      </w:r>
    </w:p>
    <w:p w14:paraId="5D7E4453" w14:textId="77777777" w:rsidR="00FA1707" w:rsidRPr="00920E02" w:rsidRDefault="00FA1707" w:rsidP="00920E02">
      <w:pPr>
        <w:spacing w:before="120" w:after="120"/>
        <w:ind w:firstLine="720"/>
        <w:jc w:val="both"/>
        <w:rPr>
          <w:lang w:val="de-DE"/>
        </w:rPr>
      </w:pPr>
      <w:r w:rsidRPr="00920E02">
        <w:rPr>
          <w:lang w:val="vi-VN"/>
        </w:rPr>
        <w:t xml:space="preserve">Các cơ quan </w:t>
      </w:r>
      <w:r w:rsidRPr="00920E02">
        <w:rPr>
          <w:lang/>
        </w:rPr>
        <w:t xml:space="preserve">truyền </w:t>
      </w:r>
      <w:r w:rsidRPr="00920E02">
        <w:rPr>
          <w:lang w:val="vi-VN"/>
        </w:rPr>
        <w:t>thông đại chúng đã tích cực</w:t>
      </w:r>
      <w:r w:rsidRPr="00920E02">
        <w:rPr>
          <w:lang w:val="nl-NL"/>
        </w:rPr>
        <w:t xml:space="preserve"> phối hợp</w:t>
      </w:r>
      <w:r w:rsidRPr="00920E02">
        <w:rPr>
          <w:lang w:val="vi-VN"/>
        </w:rPr>
        <w:t xml:space="preserve"> tuyên truyền chủ trương, chính sách</w:t>
      </w:r>
      <w:r w:rsidRPr="00920E02">
        <w:rPr>
          <w:lang/>
        </w:rPr>
        <w:t xml:space="preserve"> </w:t>
      </w:r>
      <w:r w:rsidRPr="00920E02">
        <w:rPr>
          <w:lang w:val="vi-VN"/>
        </w:rPr>
        <w:t xml:space="preserve">của Đảng, pháp luật </w:t>
      </w:r>
      <w:r w:rsidRPr="00920E02">
        <w:rPr>
          <w:lang/>
        </w:rPr>
        <w:t xml:space="preserve">của </w:t>
      </w:r>
      <w:r w:rsidRPr="00920E02">
        <w:rPr>
          <w:lang w:val="vi-VN"/>
        </w:rPr>
        <w:t>Nhà nước</w:t>
      </w:r>
      <w:r w:rsidRPr="00920E02">
        <w:rPr>
          <w:lang w:val="de-DE"/>
        </w:rPr>
        <w:t>, đặc biệt là các chính sách của Tỉnh từ khi có Nghị quyết 20 (năm 2008 đến nay) và cụ thể hóa thực hiện Nghị quyết số 21-NQ/TW, ngày 25 tháng 10 năm 2017 của Hội nghị lần thứ sáu Ban chấp hành Trung ương Đảng khóa XII về công tác dân số trong tình hình mới.</w:t>
      </w:r>
    </w:p>
    <w:p w14:paraId="500FFCCB" w14:textId="77777777" w:rsidR="00FA1707" w:rsidRPr="00920E02" w:rsidRDefault="00FA1707" w:rsidP="00920E02">
      <w:pPr>
        <w:spacing w:before="120" w:after="120"/>
        <w:ind w:firstLine="720"/>
        <w:jc w:val="both"/>
        <w:rPr>
          <w:lang w:val="it-IT"/>
        </w:rPr>
      </w:pPr>
      <w:r w:rsidRPr="00920E02">
        <w:rPr>
          <w:lang w:val="vi-VN"/>
        </w:rPr>
        <w:t xml:space="preserve">Thông tin về </w:t>
      </w:r>
      <w:r w:rsidRPr="00920E02">
        <w:rPr>
          <w:lang w:val="de-DE"/>
        </w:rPr>
        <w:t>d</w:t>
      </w:r>
      <w:r w:rsidRPr="00920E02">
        <w:rPr>
          <w:lang w:val="vi-VN"/>
        </w:rPr>
        <w:t xml:space="preserve">ân số được đăng tải trên cổng thông tin điện tử của tỉnh, </w:t>
      </w:r>
      <w:r w:rsidRPr="00920E02">
        <w:rPr>
          <w:lang w:val="de-DE"/>
        </w:rPr>
        <w:t>B</w:t>
      </w:r>
      <w:r w:rsidRPr="00920E02">
        <w:rPr>
          <w:lang w:val="vi-VN"/>
        </w:rPr>
        <w:t xml:space="preserve">ản tin sức khỏe, Trang thông tin điện tử của Sở </w:t>
      </w:r>
      <w:r w:rsidRPr="00920E02">
        <w:rPr>
          <w:lang w:val="de-DE"/>
        </w:rPr>
        <w:t>Y</w:t>
      </w:r>
      <w:r w:rsidRPr="00920E02">
        <w:rPr>
          <w:lang w:val="vi-VN"/>
        </w:rPr>
        <w:t xml:space="preserve"> tế, Báo </w:t>
      </w:r>
      <w:r w:rsidRPr="00920E02">
        <w:rPr>
          <w:lang w:val="de-DE"/>
        </w:rPr>
        <w:t>Gia đình và xã hội cũ nay là Báo Sức khỏe đời sống</w:t>
      </w:r>
      <w:r w:rsidRPr="00920E02">
        <w:rPr>
          <w:lang w:val="vi-VN"/>
        </w:rPr>
        <w:t xml:space="preserve">, </w:t>
      </w:r>
      <w:r w:rsidRPr="00920E02">
        <w:rPr>
          <w:lang w:val="nl-NL"/>
        </w:rPr>
        <w:t xml:space="preserve">Trung tâm Kiểm soát bệnh tật tỉnh Quảng Ninh, </w:t>
      </w:r>
      <w:r w:rsidRPr="00920E02">
        <w:rPr>
          <w:lang w:val="de-DE"/>
        </w:rPr>
        <w:t>Trung tâm Truyền thông Quảng Ninh...:</w:t>
      </w:r>
      <w:r w:rsidRPr="00920E02">
        <w:rPr>
          <w:lang w:val="vi-VN"/>
        </w:rPr>
        <w:t xml:space="preserve"> các thông tin về dân số được đăng tải thường xuyên trên các </w:t>
      </w:r>
      <w:r w:rsidRPr="00920E02">
        <w:t>phương tiện thông tin đại chúng, trạng Web</w:t>
      </w:r>
      <w:r w:rsidRPr="00920E02">
        <w:rPr>
          <w:lang w:val="vi-VN"/>
        </w:rPr>
        <w:t xml:space="preserve"> của </w:t>
      </w:r>
      <w:r w:rsidRPr="00920E02">
        <w:t>tỉnh</w:t>
      </w:r>
      <w:r w:rsidRPr="00920E02">
        <w:rPr>
          <w:lang w:val="vi-VN"/>
        </w:rPr>
        <w:t xml:space="preserve"> và địa phương</w:t>
      </w:r>
      <w:r w:rsidRPr="00920E02">
        <w:t xml:space="preserve">, mạng xã hội: </w:t>
      </w:r>
      <w:proofErr w:type="spellStart"/>
      <w:r w:rsidRPr="00920E02">
        <w:t>zalo</w:t>
      </w:r>
      <w:proofErr w:type="spellEnd"/>
      <w:r w:rsidRPr="00920E02">
        <w:t xml:space="preserve">, </w:t>
      </w:r>
      <w:proofErr w:type="spellStart"/>
      <w:r w:rsidRPr="00920E02">
        <w:t>facebook</w:t>
      </w:r>
      <w:proofErr w:type="spellEnd"/>
      <w:r w:rsidRPr="00920E02">
        <w:rPr>
          <w:lang w:val="vi-VN"/>
        </w:rPr>
        <w:t xml:space="preserve"> </w:t>
      </w:r>
      <w:r w:rsidRPr="00920E02">
        <w:rPr>
          <w:lang w:val="nl-NL"/>
        </w:rPr>
        <w:t>(Mỗi năm có từ 02 đến 05 chuyên trang báo; 03 phóng sự truyền hình; trên hàng trăm tin, bài)</w:t>
      </w:r>
      <w:r w:rsidRPr="00920E02">
        <w:rPr>
          <w:lang w:val="vi-VN"/>
        </w:rPr>
        <w:t xml:space="preserve">, thu hút sự chú ý và tạo dư luận xã hội quan tâm. </w:t>
      </w:r>
      <w:r w:rsidRPr="00920E02">
        <w:rPr>
          <w:spacing w:val="-4"/>
          <w:lang w:val="vi-VN"/>
        </w:rPr>
        <w:t>Chú trọng huy động sự ủng hộ, tham gia tuyên truyền, vận động của những người có uy tín trong công đồng, dòng họ, gia đình, các chức sắc tôn giáo đưa vào quy chế, hương ước của nhiếu địa phương, cơ quan tổ chức</w:t>
      </w:r>
      <w:r w:rsidRPr="00920E02">
        <w:rPr>
          <w:spacing w:val="-7"/>
          <w:lang w:val="vi-VN"/>
        </w:rPr>
        <w:t xml:space="preserve">. </w:t>
      </w:r>
    </w:p>
    <w:p w14:paraId="1061CD05" w14:textId="77777777" w:rsidR="00FA1707" w:rsidRPr="00920E02" w:rsidRDefault="00FA1707" w:rsidP="00920E02">
      <w:pPr>
        <w:spacing w:before="120" w:after="120"/>
        <w:ind w:firstLine="720"/>
        <w:jc w:val="both"/>
        <w:rPr>
          <w:lang w:val="it-IT"/>
        </w:rPr>
      </w:pPr>
      <w:r w:rsidRPr="00920E02">
        <w:rPr>
          <w:lang w:val="it-IT"/>
        </w:rPr>
        <w:t xml:space="preserve">- </w:t>
      </w:r>
      <w:r w:rsidRPr="00920E02">
        <w:rPr>
          <w:lang w:val="vi-VN"/>
        </w:rPr>
        <w:t>Các hoạt động truyền thông nhân các sự kiện lớn như: Kỷ niệm Ngày Dân số Thế giới</w:t>
      </w:r>
      <w:r w:rsidRPr="00920E02">
        <w:rPr>
          <w:lang w:val="it-IT"/>
        </w:rPr>
        <w:t xml:space="preserve"> 11/7</w:t>
      </w:r>
      <w:r w:rsidRPr="00920E02">
        <w:rPr>
          <w:lang w:val="vi-VN"/>
        </w:rPr>
        <w:t>; Tháng hành động quốc gia về Dân số</w:t>
      </w:r>
      <w:r w:rsidRPr="00920E02">
        <w:rPr>
          <w:lang w:val="it-IT"/>
        </w:rPr>
        <w:t xml:space="preserve"> và </w:t>
      </w:r>
      <w:r w:rsidRPr="00920E02">
        <w:rPr>
          <w:lang w:val="vi-VN"/>
        </w:rPr>
        <w:t>Ngày Dân số Việt Nam</w:t>
      </w:r>
      <w:r w:rsidRPr="00920E02">
        <w:rPr>
          <w:lang w:val="it-IT"/>
        </w:rPr>
        <w:t xml:space="preserve"> 26/12</w:t>
      </w:r>
      <w:r w:rsidRPr="00920E02">
        <w:rPr>
          <w:lang w:val="vi-VN"/>
        </w:rPr>
        <w:t>,</w:t>
      </w:r>
      <w:r w:rsidRPr="00920E02">
        <w:t xml:space="preserve"> 50 năm, 55 năm, 60 năm ngày truyền thống ngành dân số Việt Nam</w:t>
      </w:r>
      <w:r w:rsidRPr="00920E02">
        <w:rPr>
          <w:lang w:val="vi-VN"/>
        </w:rPr>
        <w:t>.</w:t>
      </w:r>
      <w:r w:rsidRPr="00920E02">
        <w:t>.</w:t>
      </w:r>
      <w:r w:rsidRPr="00920E02">
        <w:rPr>
          <w:lang w:val="vi-VN"/>
        </w:rPr>
        <w:t xml:space="preserve">.. được tổ chức sôi nổi với nhiều hoạt động có ý nghĩa thiết thực, </w:t>
      </w:r>
      <w:r w:rsidRPr="00920E02">
        <w:rPr>
          <w:lang w:val="it-IT"/>
        </w:rPr>
        <w:t>nhận</w:t>
      </w:r>
      <w:r w:rsidRPr="00920E02">
        <w:rPr>
          <w:lang w:val="vi-VN"/>
        </w:rPr>
        <w:t xml:space="preserve"> được sự </w:t>
      </w:r>
      <w:r w:rsidRPr="00920E02">
        <w:rPr>
          <w:lang w:val="it-IT"/>
        </w:rPr>
        <w:t xml:space="preserve">quan tâm </w:t>
      </w:r>
      <w:r w:rsidRPr="00920E02">
        <w:rPr>
          <w:lang w:val="vi-VN"/>
        </w:rPr>
        <w:t xml:space="preserve">ủng hộ, đồng thuận của người dân </w:t>
      </w:r>
      <w:r w:rsidRPr="00920E02">
        <w:rPr>
          <w:lang w:val="it-IT"/>
        </w:rPr>
        <w:t xml:space="preserve">và </w:t>
      </w:r>
      <w:r w:rsidRPr="00920E02">
        <w:rPr>
          <w:lang w:val="vi-VN"/>
        </w:rPr>
        <w:t xml:space="preserve">xã hội về thực hiện chính sách dân số. </w:t>
      </w:r>
    </w:p>
    <w:p w14:paraId="1302E10E" w14:textId="77777777" w:rsidR="00FA1707" w:rsidRPr="00920E02" w:rsidRDefault="00FA1707" w:rsidP="00920E02">
      <w:pPr>
        <w:spacing w:before="120" w:after="120"/>
        <w:ind w:firstLine="720"/>
        <w:jc w:val="both"/>
        <w:rPr>
          <w:lang w:val="it-IT"/>
        </w:rPr>
      </w:pPr>
      <w:r w:rsidRPr="00920E02">
        <w:rPr>
          <w:lang w:val="it-IT"/>
        </w:rPr>
        <w:t xml:space="preserve">- </w:t>
      </w:r>
      <w:r w:rsidRPr="00920E02">
        <w:rPr>
          <w:lang w:val="vi-VN"/>
        </w:rPr>
        <w:t xml:space="preserve">Hoạt động phối kết hợp với các </w:t>
      </w:r>
      <w:r w:rsidRPr="00920E02">
        <w:rPr>
          <w:lang w:val="it-IT"/>
        </w:rPr>
        <w:t xml:space="preserve">sở, </w:t>
      </w:r>
      <w:r w:rsidRPr="00920E02">
        <w:rPr>
          <w:lang w:val="vi-VN"/>
        </w:rPr>
        <w:t xml:space="preserve">ban, ngành, đoàn thể </w:t>
      </w:r>
      <w:r w:rsidRPr="00920E02">
        <w:rPr>
          <w:lang w:val="it-IT"/>
        </w:rPr>
        <w:t>được</w:t>
      </w:r>
      <w:r w:rsidRPr="00920E02">
        <w:rPr>
          <w:lang w:val="vi-VN"/>
        </w:rPr>
        <w:t xml:space="preserve"> triển khai tích cực, có hiệu quả</w:t>
      </w:r>
      <w:r w:rsidRPr="00920E02">
        <w:rPr>
          <w:lang w:val="it-IT"/>
        </w:rPr>
        <w:t xml:space="preserve"> từ 11 đến 15 đơn vị, ngành/năm</w:t>
      </w:r>
      <w:r w:rsidRPr="00920E02">
        <w:rPr>
          <w:lang w:val="de-DE"/>
        </w:rPr>
        <w:t xml:space="preserve"> như Hội Phụ nữ, Đoàn Thanh niên, Hội Nông dân, Liên đoàn lao động, Lao động Thương binh &amp; Xã </w:t>
      </w:r>
      <w:r w:rsidRPr="00920E02">
        <w:rPr>
          <w:lang w:val="de-DE"/>
        </w:rPr>
        <w:lastRenderedPageBreak/>
        <w:t>hội.... tổ chức 4.944 hội nghị truyền thông về công tác dân số - KHHGĐ với sự tham gia của 247.200 lượt người tham dự.</w:t>
      </w:r>
    </w:p>
    <w:p w14:paraId="70809E50" w14:textId="77777777" w:rsidR="00FA1707" w:rsidRPr="00920E02" w:rsidRDefault="00FA1707" w:rsidP="00920E02">
      <w:pPr>
        <w:spacing w:before="120" w:after="120"/>
        <w:ind w:firstLine="720"/>
        <w:jc w:val="both"/>
        <w:rPr>
          <w:lang w:val="it-IT"/>
        </w:rPr>
      </w:pPr>
      <w:r w:rsidRPr="00920E02">
        <w:rPr>
          <w:lang w:val="vi-VN"/>
        </w:rPr>
        <w:t xml:space="preserve">Các mô hình câu lạc bộ dân số được thành lập, duy trì và mở rộng như: CLB "Tiền hôn nhân", CLB "Giảm thiểu mất cân bằng giới tính khi sinh", CLB "Thực hiện tốt chính sách dân số", CLB "Phòng ngừa tảo hôn và hôn nhân cận huyết thống"...; các cuộc thi, hội thi giao lưu tìm hiểu về dân số diễn ra sôi nổi từ tỉnh, huyện đến cơ sở; các cuộc gặp mặt biểu dương, tuyên dương về thực hiện tốt chính sách dân số được tổ chức quy mô và hiệu quả; các nội dung về dân số được đưa vào nội quy, quy chế của cơ quan đơn vị, hương ước, quy ước của khối, xóm, thôn, bản,... tạo được nhiều chuyển biến tích cực trong công tác tuyên truyền về dân số. </w:t>
      </w:r>
    </w:p>
    <w:p w14:paraId="1146672A" w14:textId="77777777" w:rsidR="00FA1707" w:rsidRPr="00920E02" w:rsidRDefault="00FA1707" w:rsidP="00920E02">
      <w:pPr>
        <w:spacing w:before="120" w:after="120"/>
        <w:ind w:firstLine="720"/>
        <w:jc w:val="both"/>
        <w:rPr>
          <w:lang w:val="it-IT"/>
        </w:rPr>
      </w:pPr>
      <w:r w:rsidRPr="00920E02">
        <w:rPr>
          <w:lang w:val="it-IT"/>
        </w:rPr>
        <w:t xml:space="preserve">- </w:t>
      </w:r>
      <w:r w:rsidRPr="00920E02">
        <w:rPr>
          <w:lang w:val="vi-VN"/>
        </w:rPr>
        <w:t>Hoạt động truyền thông</w:t>
      </w:r>
      <w:r w:rsidRPr="00920E02">
        <w:rPr>
          <w:lang w:val="it-IT"/>
        </w:rPr>
        <w:t xml:space="preserve"> vận động, tư vấn, </w:t>
      </w:r>
      <w:r w:rsidRPr="00920E02">
        <w:rPr>
          <w:lang w:val="vi-VN"/>
        </w:rPr>
        <w:t xml:space="preserve">nói chuyện chuyên đề về công tác dân số, </w:t>
      </w:r>
      <w:r w:rsidRPr="00920E02">
        <w:rPr>
          <w:lang w:val="it-IT"/>
        </w:rPr>
        <w:t xml:space="preserve">sức khỏe sinh sản </w:t>
      </w:r>
      <w:r w:rsidRPr="00920E02">
        <w:rPr>
          <w:lang w:val="vi-VN"/>
        </w:rPr>
        <w:t xml:space="preserve">cho </w:t>
      </w:r>
      <w:r w:rsidRPr="00920E02">
        <w:rPr>
          <w:lang w:val="it-IT"/>
        </w:rPr>
        <w:t xml:space="preserve">cộng đồng, các cặp vợ chồng </w:t>
      </w:r>
      <w:r w:rsidRPr="00920E02">
        <w:rPr>
          <w:lang w:val="vi-VN"/>
        </w:rPr>
        <w:t>trong độ tuổi sinh đẻ, vị thành niên, thanh niên, người cao tuổi,</w:t>
      </w:r>
      <w:r w:rsidRPr="00920E02">
        <w:rPr>
          <w:lang w:val="it-IT"/>
        </w:rPr>
        <w:t xml:space="preserve"> sàng lọc trước sinh và sau sinh</w:t>
      </w:r>
      <w:r w:rsidRPr="00920E02">
        <w:rPr>
          <w:lang w:val="vi-VN"/>
        </w:rPr>
        <w:t>... được tổ chức có hiệu quả</w:t>
      </w:r>
      <w:r w:rsidRPr="00920E02">
        <w:rPr>
          <w:lang w:val="it-IT"/>
        </w:rPr>
        <w:t xml:space="preserve"> </w:t>
      </w:r>
      <w:r w:rsidR="00EE224E" w:rsidRPr="00920E02">
        <w:rPr>
          <w:lang w:val="it-IT"/>
        </w:rPr>
        <w:t xml:space="preserve">tổ chức </w:t>
      </w:r>
      <w:r w:rsidRPr="00920E02">
        <w:rPr>
          <w:lang w:val="it-IT"/>
        </w:rPr>
        <w:t xml:space="preserve">500 đến 600 cuộc/năm tại cấp huyện và 177 xã hàng chục nghìn buổi truyền thông nhóm nhỏ tại thôn, bản, khu phố với hàng trăm nghìn lượt người tham gia. </w:t>
      </w:r>
    </w:p>
    <w:p w14:paraId="551323A1" w14:textId="77777777" w:rsidR="00920E02" w:rsidRDefault="00EE224E"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Cs/>
          <w:lang w:val="it-IT"/>
        </w:rPr>
      </w:pPr>
      <w:r w:rsidRPr="00920E02">
        <w:rPr>
          <w:bCs/>
          <w:lang w:val="nl-NL"/>
        </w:rPr>
        <w:t xml:space="preserve">- Tuyên truyền tại các đợt chiến dịch truyền thông và cung cấp các dịch vụ KHHGĐ tại </w:t>
      </w:r>
      <w:r w:rsidRPr="00920E02">
        <w:rPr>
          <w:lang w:val="es-ES"/>
        </w:rPr>
        <w:t>đồng bào dân tộc, vùng khó khăn, vùng biển, đảo, ven biển</w:t>
      </w:r>
      <w:r w:rsidRPr="00920E02">
        <w:rPr>
          <w:iCs/>
          <w:lang w:val="it-IT"/>
        </w:rPr>
        <w:t xml:space="preserve"> với 29.216 lượt phát tin trên hệ thống loa truyền thanh tại cấp xã, 257 tin, bài do cán bộ địa phương biên soạn; 684 tin, bài đã được phát sóng trên các kênh truyền hình địa phương; 30 phóng sự đã được đăng trên các báo, tạp trí của địa phương; Tổ chức 10 đêm lưu diễn văn nghệ tại các địa bàn đặc thù; Phối hợp với Đoàn chèo tổ chức 17 lượt lưu diễn trên địa bàn các xã triển khai Đề án; Đã có 356.055 tờ rơi với các thông tin đa dạng, phong phú được phát đến cộng đồng dân cư; tổ chức tư vấn tại 18.957 hộ gia đình thông qua mạng lưới cộng tác viên; kẻ vẽ 6.409 băng zôn, khẩu hiệu các loại; cung cấp 1.220 băng đĩa với nội dung tuyên truyền về công tác dân số; tổ chức 6.961 nhóm tuyên truyền với 51.850 lượt người tham dự; cung cấp 200 túi truyền thông cho cán bộ dân số xã và cộng tác viên.</w:t>
      </w:r>
    </w:p>
    <w:p w14:paraId="6BEF7EEF" w14:textId="77777777" w:rsidR="00920E02" w:rsidRDefault="00FA1707"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de-DE"/>
        </w:rPr>
      </w:pPr>
      <w:r w:rsidRPr="00920E02">
        <w:rPr>
          <w:spacing w:val="-2"/>
          <w:lang w:val="de-DE"/>
        </w:rPr>
        <w:t xml:space="preserve">- Công tác truyền thông được triển khai đồng bộ bằng nhiều hình thức. </w:t>
      </w:r>
      <w:r w:rsidRPr="00920E02">
        <w:rPr>
          <w:spacing w:val="-2"/>
          <w:shd w:val="clear" w:color="auto" w:fill="FFFFFF"/>
          <w:lang w:val="de-DE"/>
        </w:rPr>
        <w:t>Tập trung tuyên truyền “mỗi cặp vợ chồng nên sinh 2 con”, ưu tiên vận động giảm sinh ở địa phương có mức sinh cao. Đặc biệt t</w:t>
      </w:r>
      <w:r w:rsidRPr="00920E02">
        <w:rPr>
          <w:lang w:val="de-DE"/>
        </w:rPr>
        <w:t xml:space="preserve">ừ 2018 đến nay, hoạt động truyền thông chuyển trọng tâm từ Dân số- KHHGĐ sang dân số và phát triển, cộng đồng dân cư đã tham gia công tác dân số trong tình hình mới đạt kết quả tốt. </w:t>
      </w:r>
      <w:r w:rsidR="001B6C7F" w:rsidRPr="00920E02">
        <w:rPr>
          <w:lang w:val="de-DE"/>
        </w:rPr>
        <w:t>(</w:t>
      </w:r>
      <w:r w:rsidR="001B6C7F" w:rsidRPr="00920E02">
        <w:rPr>
          <w:i/>
          <w:lang w:val="de-DE"/>
        </w:rPr>
        <w:t>Phụ lục 2 kèm theo</w:t>
      </w:r>
      <w:r w:rsidR="001B6C7F" w:rsidRPr="00920E02">
        <w:rPr>
          <w:lang w:val="de-DE"/>
        </w:rPr>
        <w:t>)</w:t>
      </w:r>
    </w:p>
    <w:p w14:paraId="3A7509F9" w14:textId="77777777" w:rsidR="00BA4852" w:rsidRDefault="00F96ECC"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lang w:val="nl-NL"/>
        </w:rPr>
      </w:pPr>
      <w:r w:rsidRPr="00920E02">
        <w:rPr>
          <w:b/>
        </w:rPr>
        <w:t>IV</w:t>
      </w:r>
      <w:r w:rsidR="005B01DE" w:rsidRPr="00920E02">
        <w:rPr>
          <w:b/>
        </w:rPr>
        <w:t xml:space="preserve">. </w:t>
      </w:r>
      <w:r w:rsidR="005B01DE" w:rsidRPr="00920E02">
        <w:rPr>
          <w:b/>
          <w:lang w:val="nl-NL"/>
        </w:rPr>
        <w:t>Nâng cao chất lượng dịch vụ chăm sóc sức khoẻ sinh sản/ kế hoạch hoá gia đình</w:t>
      </w:r>
    </w:p>
    <w:p w14:paraId="43246325" w14:textId="77777777" w:rsidR="00BA4852" w:rsidRDefault="00E14E5C"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lang w:val="nl-NL"/>
        </w:rPr>
      </w:pPr>
      <w:r w:rsidRPr="00920E02">
        <w:rPr>
          <w:lang w:val="nl-NL"/>
        </w:rPr>
        <w:t>Đ</w:t>
      </w:r>
      <w:r w:rsidR="005B01DE" w:rsidRPr="00920E02">
        <w:rPr>
          <w:lang w:val="nl-NL"/>
        </w:rPr>
        <w:t xml:space="preserve">a dạng hoá, cải thiện và nâng cao chất lượng các loại hình cung cấp dịch vụ sức khoẻ sinh sản/ kế hoạch hoá gia đình, lựa chọn và triển khai các mô hình cung ứng dịch vụ thích hợp với từng địa phương, tập trung vào các địa bàn miền </w:t>
      </w:r>
      <w:r w:rsidR="005B01DE" w:rsidRPr="00920E02">
        <w:rPr>
          <w:lang w:val="nl-NL"/>
        </w:rPr>
        <w:lastRenderedPageBreak/>
        <w:t>núi, dân tộc, hải đảo nơi có mức sinh cao.</w:t>
      </w:r>
      <w:r w:rsidR="005B01DE" w:rsidRPr="00920E02">
        <w:rPr>
          <w:b/>
          <w:lang w:val="nl-NL"/>
        </w:rPr>
        <w:t xml:space="preserve"> </w:t>
      </w:r>
    </w:p>
    <w:p w14:paraId="0606D85B" w14:textId="77777777" w:rsidR="00BA4852" w:rsidRDefault="00EE224E"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bCs/>
          <w:lang w:val="nl-NL"/>
        </w:rPr>
      </w:pPr>
      <w:r w:rsidRPr="00920E02">
        <w:rPr>
          <w:b/>
          <w:bCs/>
          <w:lang w:val="nl-NL"/>
        </w:rPr>
        <w:t>Mạng lưới các cơ sở cung cấp dịch vụ chăm sóc SKSS/KHHGĐ</w:t>
      </w:r>
    </w:p>
    <w:p w14:paraId="174B44D4" w14:textId="6071BA59" w:rsidR="00EE224E" w:rsidRPr="00920E02" w:rsidRDefault="00EE224E"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sv-SE"/>
        </w:rPr>
      </w:pPr>
      <w:r w:rsidRPr="00920E02">
        <w:rPr>
          <w:lang w:val="vi-VN"/>
        </w:rPr>
        <w:t xml:space="preserve">Mạng lưới cung cấp dịch vụ chăm sóc SKSS và KHHGĐ được mở rộng từ </w:t>
      </w:r>
      <w:r w:rsidRPr="00920E02">
        <w:rPr>
          <w:lang w:val="nl-NL"/>
        </w:rPr>
        <w:t>tỉnh đến các huyện, thị xã, thành phố</w:t>
      </w:r>
      <w:r w:rsidRPr="00920E02">
        <w:rPr>
          <w:lang w:val="vi-VN"/>
        </w:rPr>
        <w:t xml:space="preserve"> </w:t>
      </w:r>
      <w:r w:rsidRPr="00920E02">
        <w:rPr>
          <w:lang w:val="nl-NL"/>
        </w:rPr>
        <w:t>và</w:t>
      </w:r>
      <w:r w:rsidRPr="00920E02">
        <w:rPr>
          <w:lang w:val="vi-VN"/>
        </w:rPr>
        <w:t xml:space="preserve"> xã, phường</w:t>
      </w:r>
      <w:r w:rsidRPr="00920E02">
        <w:rPr>
          <w:lang w:val="nl-NL"/>
        </w:rPr>
        <w:t>, thị trấn</w:t>
      </w:r>
      <w:r w:rsidRPr="00920E02">
        <w:rPr>
          <w:lang w:val="vi-VN"/>
        </w:rPr>
        <w:t xml:space="preserve">. Hệ thống y tế, hạ tầng cơ sở ngày càng phát triển. Trình độ cán bộ y tế ngày càng được nâng cao thông qua các hình thức: đào tạo liên tục, đào tạo lại, đào tạo nâng cao, giám sát lồng ghép. </w:t>
      </w:r>
      <w:r w:rsidRPr="00920E02">
        <w:rPr>
          <w:shd w:val="clear" w:color="auto" w:fill="FFFFFF"/>
          <w:lang w:val="sv-SE"/>
        </w:rPr>
        <w:t xml:space="preserve">Hiện </w:t>
      </w:r>
      <w:r w:rsidRPr="00920E02">
        <w:rPr>
          <w:lang w:val="sv-SE"/>
        </w:rPr>
        <w:t>nay</w:t>
      </w:r>
      <w:r w:rsidRPr="00920E02">
        <w:rPr>
          <w:shd w:val="clear" w:color="auto" w:fill="FFFFFF"/>
          <w:lang w:val="sv-SE"/>
        </w:rPr>
        <w:t xml:space="preserve"> mạng lưới cung cấp dịch vụ SKSS/KHHGĐ </w:t>
      </w:r>
      <w:r w:rsidRPr="00920E02">
        <w:rPr>
          <w:lang w:val="sv-SE"/>
        </w:rPr>
        <w:t>tại tỉnh Quảng Ninh</w:t>
      </w:r>
      <w:r w:rsidRPr="00920E02">
        <w:rPr>
          <w:shd w:val="clear" w:color="auto" w:fill="FFFFFF"/>
          <w:lang w:val="sv-SE"/>
        </w:rPr>
        <w:t xml:space="preserve"> </w:t>
      </w:r>
      <w:r w:rsidRPr="00920E02">
        <w:rPr>
          <w:lang w:val="sv-SE"/>
        </w:rPr>
        <w:t>gồm:</w:t>
      </w:r>
    </w:p>
    <w:p w14:paraId="3D9C2E24" w14:textId="77777777" w:rsidR="00EE224E" w:rsidRPr="00920E02" w:rsidRDefault="00EE224E"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it-IT"/>
        </w:rPr>
      </w:pPr>
      <w:r w:rsidRPr="00920E02">
        <w:rPr>
          <w:iCs/>
          <w:lang w:val="it-IT"/>
        </w:rPr>
        <w:t>-</w:t>
      </w:r>
      <w:r w:rsidRPr="00920E02">
        <w:rPr>
          <w:iCs/>
          <w:lang w:val="vi-VN"/>
        </w:rPr>
        <w:t xml:space="preserve"> Tuyến tỉnh</w:t>
      </w:r>
      <w:r w:rsidRPr="00920E02">
        <w:rPr>
          <w:iCs/>
          <w:lang w:val="it-IT"/>
        </w:rPr>
        <w:t>:</w:t>
      </w:r>
      <w:r w:rsidRPr="00920E02">
        <w:rPr>
          <w:iCs/>
          <w:lang w:val="vi-VN"/>
        </w:rPr>
        <w:t xml:space="preserve"> </w:t>
      </w:r>
      <w:r w:rsidRPr="00920E02">
        <w:rPr>
          <w:spacing w:val="-4"/>
          <w:lang w:val="it-IT"/>
        </w:rPr>
        <w:t xml:space="preserve">Hệ thống cung cấp dịch vụ SKSS/KHHGĐ thường xuyên được củng cố, kiện toàn, sắp xếp nhằm nâng cao chất lượng. Các bệnh viện tuyến tỉnh đều bố trí khoa Sản, đặc biệt từ tháng 10/2010 Bệnh viện Sản - Nhi Quảng Ninh đã đạt tiêu chuẩn cung cấp dịch vụ sản khoa và cấp cứu sản khoa SKSS/KHHGĐ hàng đầu trong tỉnh; Trung tâm chăm sóc sức khỏe sinh sản (từ năm 2018 là Trung tâm Kiểm soát bệnh tật) triển khai các hoạt động chăm sóc SKSS, CSBMTE, KHHGĐ. Các đơn vị tuyến tỉnh đã thực hiện tốt vai trò chỉ đạo tuyến, hỗ trợ kỹ thuật cho các đơn vị tuyến dưới và trực tiếp cung cấp các dịch vụ KHHGĐ góp phần quan trọng vào kết quả về công tác dân số trên địa bàn toàn tỉnh. </w:t>
      </w:r>
    </w:p>
    <w:p w14:paraId="2BA2EC9A" w14:textId="77777777" w:rsidR="00805926" w:rsidRPr="00920E02" w:rsidRDefault="00EE224E"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it-IT"/>
        </w:rPr>
      </w:pPr>
      <w:r w:rsidRPr="00920E02">
        <w:rPr>
          <w:spacing w:val="-2"/>
          <w:lang w:val="it-IT"/>
        </w:rPr>
        <w:t xml:space="preserve">- Tuyến huyện: </w:t>
      </w:r>
      <w:r w:rsidRPr="00920E02">
        <w:rPr>
          <w:spacing w:val="-4"/>
          <w:lang w:val="pt-BR"/>
        </w:rPr>
        <w:t>Thành lập và phát triển mạng lưới cung ứng dịch vụ các phương tiện tránh thai, KHHGĐ. Hiện nay, tại tuyến huyện Trung tâm Y tế gồm Khoa Phụ sản - Chăm sóc sức khỏe sinh sản cung cấp các PTTT lâm sàng và Phòng Dân số thực hiện cung cấp PTTT phi lâm sàng đầy đủ, kịp thời cho các đối tượng theo quy định</w:t>
      </w:r>
      <w:r w:rsidRPr="00920E02">
        <w:rPr>
          <w:spacing w:val="-2"/>
          <w:lang w:val="it-IT"/>
        </w:rPr>
        <w:t>, đảm bảo tốt vai trò, hỗ trợ kỹ thuật và cung cấp dịch vụ dân số - KHHGĐ lưu động tại cơ sở</w:t>
      </w:r>
      <w:r w:rsidRPr="00920E02">
        <w:rPr>
          <w:spacing w:val="-2"/>
          <w:lang w:val="vi-VN"/>
        </w:rPr>
        <w:t xml:space="preserve"> </w:t>
      </w:r>
      <w:r w:rsidRPr="00920E02">
        <w:rPr>
          <w:i/>
          <w:spacing w:val="-2"/>
          <w:lang w:val="vi-VN"/>
        </w:rPr>
        <w:t>(Trạm Y tế)</w:t>
      </w:r>
      <w:r w:rsidRPr="00920E02">
        <w:rPr>
          <w:spacing w:val="-2"/>
          <w:lang w:val="it-IT"/>
        </w:rPr>
        <w:t xml:space="preserve">. </w:t>
      </w:r>
    </w:p>
    <w:p w14:paraId="245B9B66" w14:textId="77777777" w:rsidR="00805926" w:rsidRPr="00920E02" w:rsidRDefault="00EE224E"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it-IT"/>
        </w:rPr>
      </w:pPr>
      <w:r w:rsidRPr="00920E02">
        <w:rPr>
          <w:spacing w:val="-2"/>
          <w:lang w:val="it-IT"/>
        </w:rPr>
        <w:t xml:space="preserve">- </w:t>
      </w:r>
      <w:r w:rsidRPr="00920E02">
        <w:rPr>
          <w:spacing w:val="-2"/>
          <w:lang w:val="vi-VN"/>
        </w:rPr>
        <w:t>Tuyến xã</w:t>
      </w:r>
      <w:r w:rsidRPr="00920E02">
        <w:rPr>
          <w:spacing w:val="-2"/>
          <w:lang w:val="it-IT"/>
        </w:rPr>
        <w:t>:</w:t>
      </w:r>
      <w:r w:rsidRPr="00920E02">
        <w:rPr>
          <w:b/>
          <w:spacing w:val="-4"/>
          <w:lang w:val="pt-BR"/>
        </w:rPr>
        <w:t xml:space="preserve"> </w:t>
      </w:r>
      <w:r w:rsidRPr="00920E02">
        <w:rPr>
          <w:spacing w:val="-4"/>
          <w:lang w:val="pt-BR"/>
        </w:rPr>
        <w:t>mạng lưới cung cấp dịch vụ SKSS được bố trí thuận tiện, an toàn, đảm bảo gần dân, triển khai cung cấp được các dịch vụ chăm sóc sức khỏe/kế hoạch hóa gia đình thiết yếu, cơ bản có chất lượng đến với người dân, chú trọng đến đội ngũ cộng tác viên tại thôn, bản, khu phố để hỗ trợ cho người dân nắm bắt được thông tin và tiếp cận thuận lợi với các dịch vụ chăm sóc sức khỏe sinh sản, KHHGĐ.</w:t>
      </w:r>
    </w:p>
    <w:p w14:paraId="69656E85" w14:textId="77777777" w:rsidR="00805926" w:rsidRPr="00920E02" w:rsidRDefault="00EE224E"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it-IT"/>
        </w:rPr>
      </w:pPr>
      <w:r w:rsidRPr="00920E02">
        <w:rPr>
          <w:spacing w:val="-4"/>
          <w:lang w:val="sv-SE"/>
        </w:rPr>
        <w:t>- Cơ sở y tế ngoài công lập: Cung cấp dịch vụ DS/SKSS/KHHGĐ của cơ sở y tế tư nhân khá đa dạng về loại hình, gồm các Phòng khám chuyên sản khoa, Phòng khám đa khoa trong đó có khoa sản/phụ khoa.</w:t>
      </w:r>
    </w:p>
    <w:p w14:paraId="734DD5AE" w14:textId="77777777" w:rsidR="00393209" w:rsidRPr="00920E02" w:rsidRDefault="00393209"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it-IT"/>
        </w:rPr>
      </w:pPr>
      <w:r w:rsidRPr="00920E02">
        <w:rPr>
          <w:lang w:val="vi-VN"/>
        </w:rPr>
        <w:t>- Nâng cao năng lực quản lý hậu cần phương tiện tránh thai và cung cấp dịch vụ KHHGĐ:</w:t>
      </w:r>
      <w:r w:rsidRPr="00920E02">
        <w:rPr>
          <w:b/>
          <w:i/>
          <w:lang w:val="nl-NL"/>
        </w:rPr>
        <w:t xml:space="preserve"> </w:t>
      </w:r>
      <w:r w:rsidRPr="00920E02">
        <w:rPr>
          <w:lang w:val="vi-VN"/>
        </w:rPr>
        <w:t>thiết lập cơ sở dữ liệu thống kê chuyên ngành LMIS cho 1</w:t>
      </w:r>
      <w:r w:rsidRPr="00920E02">
        <w:t>3</w:t>
      </w:r>
      <w:r w:rsidRPr="00920E02">
        <w:rPr>
          <w:lang w:val="vi-VN"/>
        </w:rPr>
        <w:t>/1</w:t>
      </w:r>
      <w:r w:rsidRPr="00920E02">
        <w:t>3</w:t>
      </w:r>
      <w:r w:rsidRPr="00920E02">
        <w:rPr>
          <w:lang w:val="vi-VN"/>
        </w:rPr>
        <w:t xml:space="preserve"> huyện, thị, thành phố</w:t>
      </w:r>
      <w:r w:rsidRPr="00920E02">
        <w:t>.</w:t>
      </w:r>
      <w:r w:rsidRPr="00920E02">
        <w:rPr>
          <w:lang w:val="vi-VN"/>
        </w:rPr>
        <w:t xml:space="preserve"> Hàng năm cử cán bộ quản lý phương tiện tránh thai cấp tỉnh, huyện tham gia các lớp tập huấn quản lý cơ sở dữ liệu LMIS do Tổng cục Dân số-KHHGĐ tổ chức. Duy trì hoạt động và thường xuyên cập nhật thông tin quản lý hậu cần phương tiện tránh thai vào cơ sở dữ liệu LMIS cấp huyện và tỉnh.</w:t>
      </w:r>
    </w:p>
    <w:p w14:paraId="0C0B6D99" w14:textId="77777777" w:rsidR="00145639" w:rsidRPr="00920E02" w:rsidRDefault="00145639"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vi-VN"/>
        </w:rPr>
      </w:pPr>
      <w:r w:rsidRPr="00920E02">
        <w:rPr>
          <w:b/>
          <w:i/>
          <w:spacing w:val="-2"/>
          <w:lang w:val="it-IT"/>
        </w:rPr>
        <w:t>2. Về cung cấp dịch vụ KHHGĐ</w:t>
      </w:r>
    </w:p>
    <w:p w14:paraId="2D7843F3" w14:textId="77777777" w:rsidR="00145639" w:rsidRPr="00920E02" w:rsidRDefault="00145639"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vi-VN"/>
        </w:rPr>
      </w:pPr>
      <w:r w:rsidRPr="00920E02">
        <w:rPr>
          <w:lang w:val="nl-NL"/>
        </w:rPr>
        <w:lastRenderedPageBreak/>
        <w:t>- Phương tiện tránh thai miễn phí: Nguồn các phương tiện tránh thai chủ yếu do Trung ương đảm bảo (Dụng cụ tử cung, thuốc cấy tránh thai, thuốc tiêm tránh thai, viên uống tránh thai, bao cao su); đến giai đoạn 2016-2021 bao cao su do ngân sách tỉnh đảm bảo việc mua bao cao su cấp cho các đối tượng miễn phí theo các quy định tại từng thời điểm.</w:t>
      </w:r>
      <w:r w:rsidRPr="00920E02">
        <w:rPr>
          <w:lang w:val="it-IT"/>
        </w:rPr>
        <w:t xml:space="preserve"> </w:t>
      </w:r>
      <w:r w:rsidRPr="00920E02">
        <w:rPr>
          <w:lang w:val="es-ES"/>
        </w:rPr>
        <w:t>Giai đoạn 2008 - 2021 đã cấp PTTT miễn phí: 51.385 chiếc dụng cụ tử cung, 1.600 que cấy tránh thai</w:t>
      </w:r>
      <w:r w:rsidRPr="00920E02">
        <w:rPr>
          <w:lang w:val="af-ZA"/>
        </w:rPr>
        <w:t>,</w:t>
      </w:r>
      <w:r w:rsidRPr="00920E02">
        <w:rPr>
          <w:lang w:val="es-ES"/>
        </w:rPr>
        <w:t xml:space="preserve"> 63.275 lọ thuốc tiêm tránh thai, 729.647 vỉ thuốc uống tránh thai, 3.073.516 chiếc bao cao su nam, nữ.</w:t>
      </w:r>
      <w:r w:rsidRPr="00920E02">
        <w:rPr>
          <w:lang w:val="it-IT"/>
        </w:rPr>
        <w:t xml:space="preserve"> </w:t>
      </w:r>
      <w:r w:rsidRPr="00920E02">
        <w:rPr>
          <w:lang w:val="es-ES"/>
        </w:rPr>
        <w:t>Tuy nhiên, số lượng phương tiện tránh thai cấp cho đối tượng miễn phí ngày càng thu hẹp về đối tượng thụ hưởng và số lượng.</w:t>
      </w:r>
    </w:p>
    <w:p w14:paraId="79D3920C" w14:textId="77777777" w:rsidR="00145639" w:rsidRPr="00920E02" w:rsidRDefault="00145639"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es-ES"/>
        </w:rPr>
      </w:pPr>
      <w:r w:rsidRPr="00920E02">
        <w:rPr>
          <w:lang w:val="vi-VN"/>
        </w:rPr>
        <w:t xml:space="preserve">- </w:t>
      </w:r>
      <w:r w:rsidRPr="00920E02">
        <w:rPr>
          <w:lang w:val="es-ES"/>
        </w:rPr>
        <w:t>Tiếp thị xã hội phương tiện tránh thai được triển khai tại 13 huyện, thị xã, thành phố, kênh phân phối chủ yếu thông qua mạng lưới cộng tác viên tại cơ sở. Trong giai đoạn 2008-2020 đã tiếp thị được: 687.410 chiếc bao cao su các loại; 59.565 vỉ thuốc tránh thai; 1.757 dụng cụ tử cung Ideal.</w:t>
      </w:r>
    </w:p>
    <w:p w14:paraId="4496CF38" w14:textId="77777777" w:rsidR="0035052B" w:rsidRPr="00920E02" w:rsidRDefault="00145639"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es-ES"/>
        </w:rPr>
        <w:t>- Chiến dịch truyền thông lồng ghép cung cấp dịch vụ KHHGĐ: Giai đoạn 2008-2017 đã tổ chức 18 cuộc Chiến dịch truyền thông lồng ghép và cung cấp dịch vụ KHHGĐ cho người dân vùng đồng bào dân tộc, vùng khó khăn, vùng biển, đảo, ven biển.</w:t>
      </w:r>
      <w:r w:rsidRPr="00920E02">
        <w:rPr>
          <w:bCs/>
          <w:lang w:val="nl-NL"/>
        </w:rPr>
        <w:t xml:space="preserve"> Đã có 39.478 lượt người được tư vấn các vấn đề về chăm sóc SKSS/KHHGĐ; Khám phụ khoa cho 109.377 người; phát hiện mắc đã được điều trị phụ khoa cho 70.554 người; Đặt DCTC cho 7.783 người; Soi tươi cho 10.918 người; Cấy tránh thai cho 408 người; Triệt sản cho 166 người; viên uống tránh thai cho 90.245 người; Tiêm tránh thai cho 10.992 người; Bao cao su cho 600.430 người;</w:t>
      </w:r>
      <w:r w:rsidRPr="00920E02">
        <w:rPr>
          <w:iCs/>
          <w:lang w:val="it-IT"/>
        </w:rPr>
        <w:t xml:space="preserve"> vận động đình chỉ thai nghén cho 312 người.</w:t>
      </w:r>
    </w:p>
    <w:p w14:paraId="689870BB" w14:textId="77777777" w:rsidR="00E14E5C" w:rsidRPr="00920E02" w:rsidRDefault="00F96ECC"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lang w:val="nl-NL"/>
        </w:rPr>
      </w:pPr>
      <w:r w:rsidRPr="00920E02">
        <w:rPr>
          <w:b/>
          <w:lang w:val="nl-NL"/>
        </w:rPr>
        <w:t>V</w:t>
      </w:r>
      <w:r w:rsidR="005B01DE" w:rsidRPr="00920E02">
        <w:rPr>
          <w:b/>
          <w:lang w:val="nl-NL"/>
        </w:rPr>
        <w:t>. Mở rộng các mô hình, giải pháp nâng cao chất lượng dân số</w:t>
      </w:r>
    </w:p>
    <w:p w14:paraId="3B29AA86" w14:textId="77777777" w:rsidR="00E27C2E" w:rsidRPr="00920E02" w:rsidRDefault="00E14E5C"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nl-NL"/>
        </w:rPr>
        <w:t>Để</w:t>
      </w:r>
      <w:r w:rsidR="005B01DE" w:rsidRPr="00920E02">
        <w:rPr>
          <w:lang w:val="nl-NL"/>
        </w:rPr>
        <w:t xml:space="preserve"> giảm thiểu các trẻ sinh ra bị dị tật, bệnh bẩm sinh; giảm tình trạng vị thành niên, thanh niên quan hệ tình dục trước hôn nhân, nạo phá thai và mắc các bệnh lây truyền qua đường tình dục do thiếu kiến thức về chăm sóc sức khoẻ sinh sản vị thành niên/thanh niên; ngăn chặn tình trạng lựa chọn giới tính khi sinh; tuyên truyền, vận động kiểm tra sức khoẻ của các cặp vợ chồng trước khi kết hôn; thực hiện tốt việc chăm sóc người già, người nghèo, người bị thiệt thòi, tàn tật trong tỉnh.</w:t>
      </w:r>
    </w:p>
    <w:p w14:paraId="487FA26F" w14:textId="77777777" w:rsidR="00E27C2E" w:rsidRPr="00920E02" w:rsidRDefault="00E27C2E"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spacing w:val="-2"/>
          <w:lang w:val="nl-NL"/>
        </w:rPr>
        <w:t xml:space="preserve">a) </w:t>
      </w:r>
      <w:r w:rsidR="00393209" w:rsidRPr="00920E02">
        <w:rPr>
          <w:spacing w:val="-2"/>
          <w:lang w:val="nl-NL"/>
        </w:rPr>
        <w:t>Tầm soát chuẩn đoán trước sinh và sơ sinh.</w:t>
      </w:r>
    </w:p>
    <w:p w14:paraId="6387484D" w14:textId="77777777" w:rsidR="00E27C2E" w:rsidRPr="00920E02" w:rsidRDefault="000F5035"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spacing w:val="-2"/>
          <w:lang w:val="nl-NL"/>
        </w:rPr>
        <w:t xml:space="preserve">- Từ năm 2011 – 2015 triển khai </w:t>
      </w:r>
      <w:r w:rsidR="0039551D" w:rsidRPr="00920E02">
        <w:rPr>
          <w:lang w:val="nl-NL"/>
        </w:rPr>
        <w:t>Kế hoạch mở rộng đề án Nâng cao chất lượng dân số thông qua tuyên truyền, vận động phát hiện, can thiệp sớm tật, bệnh ở thai nhai nhi và sơ sinh giai đoạn 2011-2015.</w:t>
      </w:r>
      <w:r w:rsidR="00333969" w:rsidRPr="00920E02">
        <w:rPr>
          <w:lang w:val="nl-NL"/>
        </w:rPr>
        <w:t xml:space="preserve"> Giai đoạn này</w:t>
      </w:r>
      <w:r w:rsidR="00333969" w:rsidRPr="00920E02">
        <w:rPr>
          <w:spacing w:val="-6"/>
          <w:lang w:val="vi-VN"/>
        </w:rPr>
        <w:t xml:space="preserve"> </w:t>
      </w:r>
      <w:r w:rsidR="00333969" w:rsidRPr="00920E02">
        <w:rPr>
          <w:spacing w:val="-6"/>
        </w:rPr>
        <w:t xml:space="preserve">đạt kế hoạch </w:t>
      </w:r>
      <w:r w:rsidR="00333969" w:rsidRPr="00920E02">
        <w:rPr>
          <w:spacing w:val="-6"/>
          <w:lang w:val="vi-VN"/>
        </w:rPr>
        <w:t>Tỉ lệ phụ nữ mang thai được sàng lọc trước sinh</w:t>
      </w:r>
      <w:r w:rsidR="00333969" w:rsidRPr="00920E02">
        <w:rPr>
          <w:spacing w:val="-6"/>
        </w:rPr>
        <w:t>;</w:t>
      </w:r>
      <w:r w:rsidR="00333969" w:rsidRPr="00920E02">
        <w:rPr>
          <w:lang w:val="vi-VN"/>
        </w:rPr>
        <w:t xml:space="preserve"> Tỉ lệ trẻ em được sàng lọc sơ sinh</w:t>
      </w:r>
      <w:r w:rsidR="00333969" w:rsidRPr="00920E02">
        <w:t xml:space="preserve"> không đạt.</w:t>
      </w:r>
    </w:p>
    <w:p w14:paraId="57ED92DB" w14:textId="77777777" w:rsidR="00E27C2E" w:rsidRPr="00920E02" w:rsidRDefault="00333969"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spacing w:val="-2"/>
          <w:lang w:val="nl-NL"/>
        </w:rPr>
        <w:t xml:space="preserve">- </w:t>
      </w:r>
      <w:r w:rsidR="0080551F" w:rsidRPr="00920E02">
        <w:rPr>
          <w:spacing w:val="-2"/>
          <w:lang w:val="nl-NL"/>
        </w:rPr>
        <w:t>Đến nay, đ</w:t>
      </w:r>
      <w:r w:rsidR="00393209" w:rsidRPr="00920E02">
        <w:rPr>
          <w:spacing w:val="-2"/>
          <w:lang w:val="nl-NL"/>
        </w:rPr>
        <w:t>ịa bàn triển khai thực hiện toàn tỉnh tại  177/177 xã, phường,</w:t>
      </w:r>
      <w:r w:rsidR="00393209" w:rsidRPr="00920E02">
        <w:rPr>
          <w:spacing w:val="-2"/>
          <w:lang w:val="vi-VN"/>
        </w:rPr>
        <w:t xml:space="preserve"> </w:t>
      </w:r>
      <w:r w:rsidR="00393209" w:rsidRPr="00920E02">
        <w:rPr>
          <w:spacing w:val="-2"/>
          <w:lang w:val="nl-NL"/>
        </w:rPr>
        <w:t>thị trấn của 13/13 huyện, thị xã, thành phố).</w:t>
      </w:r>
      <w:r w:rsidRPr="00920E02">
        <w:rPr>
          <w:lang w:val="nl-NL"/>
        </w:rPr>
        <w:t xml:space="preserve"> </w:t>
      </w:r>
      <w:r w:rsidR="00393209" w:rsidRPr="00920E02">
        <w:rPr>
          <w:lang w:val="es-ES"/>
        </w:rPr>
        <w:t>Trong giai đoạn 2018-2021 đã tổ chức 13.284 cuộc tư vấn lồng ghép tại Trạm Y tế về nội dung sàng lọc trước sinh, sàng lọc sơ sinh nhân ngày tiêm chủng mở rộng.</w:t>
      </w:r>
    </w:p>
    <w:p w14:paraId="5027B014" w14:textId="77777777" w:rsidR="00E27C2E" w:rsidRPr="00920E02" w:rsidRDefault="00393209"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vi-VN"/>
        </w:rPr>
        <w:lastRenderedPageBreak/>
        <w:t>- Tỉ lệ trẻ em được sàng lọc sơ sinh</w:t>
      </w:r>
      <w:r w:rsidRPr="00920E02">
        <w:t>: năm 2016: 19%; năm 2017: 25%; năm 2018: 42%; năm 2019: 70%; năm 2020: 61,8%; năm 2021: 67,1%.</w:t>
      </w:r>
    </w:p>
    <w:p w14:paraId="1D9AC4E9" w14:textId="77777777" w:rsidR="00E27C2E" w:rsidRPr="00920E02" w:rsidRDefault="00393209"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iCs/>
        </w:rPr>
        <w:t xml:space="preserve">- </w:t>
      </w:r>
      <w:r w:rsidRPr="00920E02">
        <w:rPr>
          <w:spacing w:val="-6"/>
          <w:lang w:val="vi-VN"/>
        </w:rPr>
        <w:t>Tỉ lệ phụ nữ mang thai được sàng lọc trước sinh</w:t>
      </w:r>
      <w:r w:rsidRPr="00920E02">
        <w:rPr>
          <w:spacing w:val="-6"/>
        </w:rPr>
        <w:t xml:space="preserve">: </w:t>
      </w:r>
      <w:r w:rsidRPr="00920E02">
        <w:t>năm 2016: 82%; năm 2017: 80%; năm 2018: 84%; năm 2019: 81%; năm 2020: 94,3%; năm 2021: 93,6%.</w:t>
      </w:r>
    </w:p>
    <w:p w14:paraId="5580E9B9" w14:textId="77777777" w:rsidR="00E27C2E" w:rsidRPr="00920E02" w:rsidRDefault="00773EC2"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es-ES"/>
        </w:rPr>
        <w:t>b) Hoạt động tăng cường tư vấn và</w:t>
      </w:r>
      <w:r w:rsidRPr="00920E02">
        <w:rPr>
          <w:lang w:val="vi-VN"/>
        </w:rPr>
        <w:t xml:space="preserve"> cung cấp dịch vụ </w:t>
      </w:r>
      <w:r w:rsidRPr="00920E02">
        <w:rPr>
          <w:lang w:val="nl-NL"/>
        </w:rPr>
        <w:t>d</w:t>
      </w:r>
      <w:r w:rsidRPr="00920E02">
        <w:rPr>
          <w:lang w:val="es-ES"/>
        </w:rPr>
        <w:t>ân số - KHHGĐ</w:t>
      </w:r>
      <w:r w:rsidRPr="00920E02">
        <w:rPr>
          <w:lang w:val="nl-NL"/>
        </w:rPr>
        <w:t xml:space="preserve"> cho</w:t>
      </w:r>
      <w:r w:rsidRPr="00920E02">
        <w:rPr>
          <w:lang w:val="vi-VN"/>
        </w:rPr>
        <w:t xml:space="preserve"> </w:t>
      </w:r>
      <w:r w:rsidRPr="00920E02">
        <w:rPr>
          <w:lang w:val="es-ES"/>
        </w:rPr>
        <w:t xml:space="preserve">vị thành niên, thanh niên (VTN/TN): </w:t>
      </w:r>
    </w:p>
    <w:p w14:paraId="4D933832" w14:textId="77777777" w:rsidR="00E27C2E" w:rsidRPr="00920E02" w:rsidRDefault="00437FBF"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es-ES"/>
        </w:rPr>
        <w:t xml:space="preserve">Đối với đối tượng vị thành niên: </w:t>
      </w:r>
      <w:r w:rsidR="00C35C30" w:rsidRPr="00920E02">
        <w:rPr>
          <w:lang w:val="es-ES"/>
        </w:rPr>
        <w:t>Từ năm 2008 đến 201</w:t>
      </w:r>
      <w:r w:rsidR="008616C1" w:rsidRPr="00920E02">
        <w:rPr>
          <w:lang w:val="es-ES"/>
        </w:rPr>
        <w:t>1</w:t>
      </w:r>
      <w:r w:rsidR="00C35C30" w:rsidRPr="00920E02">
        <w:rPr>
          <w:lang w:val="es-ES"/>
        </w:rPr>
        <w:t xml:space="preserve"> Sở Y tế đã phối hợp với Sở Giáo dục và Đào tạo triển khai triển khai mô hình</w:t>
      </w:r>
      <w:r w:rsidR="00E9037D" w:rsidRPr="00920E02">
        <w:rPr>
          <w:lang w:val="es-ES"/>
        </w:rPr>
        <w:t xml:space="preserve"> chăm sóc sức khỏe sinh sản cho Vị thành niên và thanh niên</w:t>
      </w:r>
      <w:r w:rsidR="00DB2771" w:rsidRPr="00920E02">
        <w:rPr>
          <w:lang w:val="es-ES"/>
        </w:rPr>
        <w:t xml:space="preserve"> tại </w:t>
      </w:r>
      <w:r w:rsidR="008616C1" w:rsidRPr="00920E02">
        <w:rPr>
          <w:lang w:val="es-ES"/>
        </w:rPr>
        <w:t>43</w:t>
      </w:r>
      <w:r w:rsidR="00DB2771" w:rsidRPr="00920E02">
        <w:rPr>
          <w:lang w:val="es-ES"/>
        </w:rPr>
        <w:t xml:space="preserve"> trường THPT, THCS</w:t>
      </w:r>
      <w:r w:rsidR="00E9037D" w:rsidRPr="00920E02">
        <w:rPr>
          <w:lang w:val="es-ES"/>
        </w:rPr>
        <w:t>,</w:t>
      </w:r>
      <w:r w:rsidR="008616C1" w:rsidRPr="00920E02">
        <w:rPr>
          <w:lang w:val="es-ES"/>
        </w:rPr>
        <w:t xml:space="preserve"> từ năm 2012</w:t>
      </w:r>
      <w:r w:rsidR="00E9037D" w:rsidRPr="00920E02">
        <w:rPr>
          <w:lang w:val="es-ES"/>
        </w:rPr>
        <w:t xml:space="preserve"> đổi tên thành mô hình</w:t>
      </w:r>
      <w:r w:rsidR="00C35C30" w:rsidRPr="00920E02">
        <w:rPr>
          <w:lang w:val="es-ES"/>
        </w:rPr>
        <w:t xml:space="preserve"> tư vấn và khám sức khỏe tiền hôn nhân</w:t>
      </w:r>
      <w:r w:rsidR="008616C1" w:rsidRPr="00920E02">
        <w:rPr>
          <w:lang w:val="es-ES"/>
        </w:rPr>
        <w:t xml:space="preserve"> triển khai tại 53 trường.</w:t>
      </w:r>
      <w:r w:rsidR="00906DF6" w:rsidRPr="00920E02">
        <w:rPr>
          <w:lang w:val="es-ES"/>
        </w:rPr>
        <w:t xml:space="preserve"> Kết quả đạt</w:t>
      </w:r>
      <w:r w:rsidR="008616C1" w:rsidRPr="00920E02">
        <w:rPr>
          <w:lang w:val="es-ES"/>
        </w:rPr>
        <w:t xml:space="preserve"> </w:t>
      </w:r>
      <w:r w:rsidR="00906DF6" w:rsidRPr="00920E02">
        <w:rPr>
          <w:lang w:val="nl-NL"/>
        </w:rPr>
        <w:t>90% VTN/TN được tiếp nhận thông tin về giáo dục dân số, giới tính, SKSS/KHHGĐ; 75% VTN/TN có kiến thức, khả năng xử lý tình huống đúng.</w:t>
      </w:r>
    </w:p>
    <w:p w14:paraId="23DFB5C6" w14:textId="77777777" w:rsidR="00E27C2E" w:rsidRPr="00920E02" w:rsidRDefault="00952AEC"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es-ES"/>
        </w:rPr>
        <w:t>Từ năm 2015</w:t>
      </w:r>
      <w:r w:rsidR="00C35C30" w:rsidRPr="00920E02">
        <w:rPr>
          <w:lang w:val="es-ES"/>
        </w:rPr>
        <w:t xml:space="preserve"> </w:t>
      </w:r>
      <w:r w:rsidR="00DB2771" w:rsidRPr="00920E02">
        <w:rPr>
          <w:lang w:val="es-ES"/>
        </w:rPr>
        <w:t>đế</w:t>
      </w:r>
      <w:r w:rsidR="00C35C30" w:rsidRPr="00920E02">
        <w:rPr>
          <w:lang w:val="es-ES"/>
        </w:rPr>
        <w:t>n nay</w:t>
      </w:r>
      <w:r w:rsidR="00437FBF" w:rsidRPr="00920E02">
        <w:rPr>
          <w:lang w:val="es-ES"/>
        </w:rPr>
        <w:t>,</w:t>
      </w:r>
      <w:r w:rsidR="00C35C30" w:rsidRPr="00920E02">
        <w:rPr>
          <w:lang w:val="es-ES"/>
        </w:rPr>
        <w:t xml:space="preserve"> Sở Y tế đã phối hợp với Sở Giáo dục và Đào tạo triển khai hoạt động tư vấn lồng ghép nội dung dân số và phát triển về giáo dục giới tính, bình đẳng giới, dân số và chăm sóc SSKSS; mất cân bằng giới tính khi sinh… tại các trường Trung học cơ sở, Trung học phổ thông (</w:t>
      </w:r>
      <w:r w:rsidRPr="00920E02">
        <w:rPr>
          <w:lang w:val="es-ES"/>
        </w:rPr>
        <w:t>năm 2015: 3 trường; năm 2016: 4 trường</w:t>
      </w:r>
      <w:r w:rsidR="00E45936" w:rsidRPr="00920E02">
        <w:rPr>
          <w:lang w:val="es-ES"/>
        </w:rPr>
        <w:t xml:space="preserve"> (8 buổi)</w:t>
      </w:r>
      <w:r w:rsidRPr="00920E02">
        <w:rPr>
          <w:lang w:val="es-ES"/>
        </w:rPr>
        <w:t>; năm 2017: 8 trường</w:t>
      </w:r>
      <w:r w:rsidR="00E45936" w:rsidRPr="00920E02">
        <w:rPr>
          <w:lang w:val="es-ES"/>
        </w:rPr>
        <w:t xml:space="preserve"> (16 buổi)</w:t>
      </w:r>
      <w:r w:rsidRPr="00920E02">
        <w:rPr>
          <w:lang w:val="es-ES"/>
        </w:rPr>
        <w:t xml:space="preserve">; </w:t>
      </w:r>
      <w:r w:rsidR="00C35C30" w:rsidRPr="00920E02">
        <w:rPr>
          <w:lang w:val="es-ES"/>
        </w:rPr>
        <w:t xml:space="preserve">năm 2018: 77 </w:t>
      </w:r>
      <w:proofErr w:type="spellStart"/>
      <w:r w:rsidR="00C35C30" w:rsidRPr="00920E02">
        <w:rPr>
          <w:lang w:val="es-ES"/>
        </w:rPr>
        <w:t>trường</w:t>
      </w:r>
      <w:proofErr w:type="spellEnd"/>
      <w:r w:rsidR="00C35C30" w:rsidRPr="00920E02">
        <w:rPr>
          <w:lang w:val="es-ES"/>
        </w:rPr>
        <w:t xml:space="preserve"> THCS, THPT; năm 2019: 24 </w:t>
      </w:r>
      <w:proofErr w:type="spellStart"/>
      <w:r w:rsidR="00C35C30" w:rsidRPr="00920E02">
        <w:rPr>
          <w:lang w:val="es-ES"/>
        </w:rPr>
        <w:t>trường</w:t>
      </w:r>
      <w:proofErr w:type="spellEnd"/>
      <w:r w:rsidR="00C35C30" w:rsidRPr="00920E02">
        <w:rPr>
          <w:lang w:val="es-ES"/>
        </w:rPr>
        <w:t xml:space="preserve"> THCS, THPT; năm 2020: 42 </w:t>
      </w:r>
      <w:proofErr w:type="spellStart"/>
      <w:r w:rsidR="00C35C30" w:rsidRPr="00920E02">
        <w:rPr>
          <w:lang w:val="es-ES"/>
        </w:rPr>
        <w:t>trường</w:t>
      </w:r>
      <w:proofErr w:type="spellEnd"/>
      <w:r w:rsidR="00C35C30" w:rsidRPr="00920E02">
        <w:rPr>
          <w:lang w:val="es-ES"/>
        </w:rPr>
        <w:t xml:space="preserve"> THCS, THPT; năm 2021: 35 trường).</w:t>
      </w:r>
    </w:p>
    <w:p w14:paraId="584D3E13" w14:textId="77777777" w:rsidR="00E27C2E" w:rsidRPr="00920E02" w:rsidRDefault="00437FBF"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es-ES"/>
        </w:rPr>
        <w:t xml:space="preserve">Đối với vị thành niên và thanh niên: </w:t>
      </w:r>
      <w:r w:rsidR="00CD4938" w:rsidRPr="00920E02">
        <w:rPr>
          <w:lang w:val="es-ES"/>
        </w:rPr>
        <w:t>T</w:t>
      </w:r>
      <w:r w:rsidR="00C35C30" w:rsidRPr="00920E02">
        <w:rPr>
          <w:lang w:val="es-ES"/>
        </w:rPr>
        <w:t>ừ năm 2019 t</w:t>
      </w:r>
      <w:r w:rsidR="00CD4938" w:rsidRPr="00920E02">
        <w:rPr>
          <w:lang w:val="es-ES"/>
        </w:rPr>
        <w:t>ại các cụm công nghiệp, khu công nghiệp, doanh nghiệp trên địa bà</w:t>
      </w:r>
      <w:r w:rsidR="00C35C30" w:rsidRPr="00920E02">
        <w:rPr>
          <w:lang w:val="es-ES"/>
        </w:rPr>
        <w:t>n các huyện, thị xã thành phố t</w:t>
      </w:r>
      <w:r w:rsidR="00CD4938" w:rsidRPr="00920E02">
        <w:rPr>
          <w:lang w:val="es-ES"/>
        </w:rPr>
        <w:t xml:space="preserve">ổ chức truyền thông, cung cấp kiến thức về KHHGĐ cho công nhân thông qua các buổi nói chuyện chuyên đề, tư vấn cộng đồng, tư vấn nhóm nhỏ, lồng ghép tuyên truyền tại phân xưởng các nội dung về dân số, SKSS, các biện pháp tránh thai, bình đẳng giới và cấp phát các tài liệu truyền thông các loại, treo băng </w:t>
      </w:r>
      <w:proofErr w:type="spellStart"/>
      <w:r w:rsidR="00CD4938" w:rsidRPr="00920E02">
        <w:rPr>
          <w:lang w:val="es-ES"/>
        </w:rPr>
        <w:t>rôn</w:t>
      </w:r>
      <w:proofErr w:type="spellEnd"/>
      <w:r w:rsidR="00CD4938" w:rsidRPr="00920E02">
        <w:rPr>
          <w:lang w:val="es-ES"/>
        </w:rPr>
        <w:t xml:space="preserve"> tuyên truyền, sửa chữa thay thế nội dung các cụm </w:t>
      </w:r>
      <w:proofErr w:type="spellStart"/>
      <w:r w:rsidR="00CD4938" w:rsidRPr="00920E02">
        <w:rPr>
          <w:lang w:val="es-ES"/>
        </w:rPr>
        <w:t>pano</w:t>
      </w:r>
      <w:proofErr w:type="spellEnd"/>
      <w:r w:rsidR="00CD4938" w:rsidRPr="00920E02">
        <w:rPr>
          <w:lang w:val="es-ES"/>
        </w:rPr>
        <w:t xml:space="preserve"> tuyên truyền tại các công ty thuộc các cụm công nghiệp, khu công nghiệp (năm 2019: 20 </w:t>
      </w:r>
      <w:proofErr w:type="spellStart"/>
      <w:r w:rsidR="00CD4938" w:rsidRPr="00920E02">
        <w:rPr>
          <w:lang w:val="es-ES"/>
        </w:rPr>
        <w:t>buổi</w:t>
      </w:r>
      <w:proofErr w:type="spellEnd"/>
      <w:r w:rsidR="00CD4938" w:rsidRPr="00920E02">
        <w:rPr>
          <w:lang w:val="es-ES"/>
        </w:rPr>
        <w:t xml:space="preserve">; năm 2020: 20 </w:t>
      </w:r>
      <w:proofErr w:type="spellStart"/>
      <w:r w:rsidR="00CD4938" w:rsidRPr="00920E02">
        <w:rPr>
          <w:lang w:val="es-ES"/>
        </w:rPr>
        <w:t>buổi</w:t>
      </w:r>
      <w:proofErr w:type="spellEnd"/>
      <w:r w:rsidR="002E344B" w:rsidRPr="00920E02">
        <w:rPr>
          <w:lang w:val="es-ES"/>
        </w:rPr>
        <w:t xml:space="preserve">; năm 2021: </w:t>
      </w:r>
      <w:r w:rsidR="00C35C30" w:rsidRPr="00920E02">
        <w:rPr>
          <w:lang w:val="es-ES"/>
        </w:rPr>
        <w:t>25 buổi</w:t>
      </w:r>
      <w:r w:rsidR="00CD4938" w:rsidRPr="00920E02">
        <w:rPr>
          <w:lang w:val="es-ES"/>
        </w:rPr>
        <w:t>).</w:t>
      </w:r>
    </w:p>
    <w:p w14:paraId="2653543E" w14:textId="77777777" w:rsidR="00E27C2E" w:rsidRPr="00920E02" w:rsidRDefault="00EB164F"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es-ES"/>
        </w:rPr>
        <w:t>c) Tư vấn Tiền hôn nhân</w:t>
      </w:r>
    </w:p>
    <w:p w14:paraId="65D3933B" w14:textId="77777777" w:rsidR="00E27C2E" w:rsidRPr="00920E02" w:rsidRDefault="008B50FE"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es-ES"/>
        </w:rPr>
        <w:t xml:space="preserve">Năm 2011 triển khai mô hình </w:t>
      </w:r>
      <w:r w:rsidR="00E9037D" w:rsidRPr="00920E02">
        <w:rPr>
          <w:lang w:val="es-ES"/>
        </w:rPr>
        <w:t>Mô hình Tư vấn và</w:t>
      </w:r>
      <w:r w:rsidRPr="00920E02">
        <w:rPr>
          <w:lang w:val="es-ES"/>
        </w:rPr>
        <w:t xml:space="preserve"> kiểm tra sức khỏe</w:t>
      </w:r>
      <w:r w:rsidR="00906DF6" w:rsidRPr="00920E02">
        <w:rPr>
          <w:lang w:val="es-ES"/>
        </w:rPr>
        <w:t xml:space="preserve"> trước khi kết hôn, năm 2012</w:t>
      </w:r>
      <w:r w:rsidRPr="00920E02">
        <w:rPr>
          <w:lang w:val="es-ES"/>
        </w:rPr>
        <w:t xml:space="preserve"> mô hình được triển khai</w:t>
      </w:r>
      <w:r w:rsidR="004A2BDA" w:rsidRPr="00920E02">
        <w:rPr>
          <w:lang w:val="es-ES"/>
        </w:rPr>
        <w:t xml:space="preserve"> tại 73 xã và 53 trường học. </w:t>
      </w:r>
      <w:r w:rsidRPr="00920E02">
        <w:rPr>
          <w:lang w:val="es-ES"/>
        </w:rPr>
        <w:t>T</w:t>
      </w:r>
      <w:r w:rsidR="00906DF6" w:rsidRPr="00920E02">
        <w:rPr>
          <w:lang w:val="es-ES"/>
        </w:rPr>
        <w:t>ừ 2018 mô hình</w:t>
      </w:r>
      <w:r w:rsidR="00007FB5" w:rsidRPr="00920E02">
        <w:rPr>
          <w:lang w:val="es-ES"/>
        </w:rPr>
        <w:t xml:space="preserve"> Tư vấn và</w:t>
      </w:r>
      <w:r w:rsidR="00EB164F" w:rsidRPr="00920E02">
        <w:rPr>
          <w:lang w:val="es-ES"/>
        </w:rPr>
        <w:t xml:space="preserve"> Khám sức khỏe tiền hôn nhân</w:t>
      </w:r>
      <w:r w:rsidR="00906DF6" w:rsidRPr="00920E02">
        <w:rPr>
          <w:lang w:val="es-ES"/>
        </w:rPr>
        <w:t xml:space="preserve"> được triển khai tại 186 xã</w:t>
      </w:r>
      <w:r w:rsidR="00007FB5" w:rsidRPr="00920E02">
        <w:rPr>
          <w:lang w:val="es-ES"/>
        </w:rPr>
        <w:t xml:space="preserve"> 14 huyện</w:t>
      </w:r>
      <w:r w:rsidR="00906DF6" w:rsidRPr="00920E02">
        <w:rPr>
          <w:lang w:val="es-ES"/>
        </w:rPr>
        <w:t>,</w:t>
      </w:r>
      <w:r w:rsidRPr="00920E02">
        <w:rPr>
          <w:lang w:val="es-ES"/>
        </w:rPr>
        <w:t xml:space="preserve"> đ</w:t>
      </w:r>
      <w:r w:rsidR="004A2BDA" w:rsidRPr="00920E02">
        <w:rPr>
          <w:lang w:val="es-ES"/>
        </w:rPr>
        <w:t xml:space="preserve">ến nay duy trì </w:t>
      </w:r>
      <w:r w:rsidRPr="00920E02">
        <w:rPr>
          <w:lang w:val="es-ES"/>
        </w:rPr>
        <w:t xml:space="preserve">hoạt động </w:t>
      </w:r>
      <w:r w:rsidR="00EB164F" w:rsidRPr="00920E02">
        <w:rPr>
          <w:lang w:val="es-ES"/>
        </w:rPr>
        <w:t>t</w:t>
      </w:r>
      <w:r w:rsidRPr="00920E02">
        <w:rPr>
          <w:lang w:val="es-ES"/>
        </w:rPr>
        <w:t>ư vấn và khám sức khỏe tiền hôn nhân</w:t>
      </w:r>
      <w:r w:rsidR="004A2BDA" w:rsidRPr="00920E02">
        <w:rPr>
          <w:lang w:val="es-ES"/>
        </w:rPr>
        <w:t xml:space="preserve"> tại 1</w:t>
      </w:r>
      <w:r w:rsidR="00906DF6" w:rsidRPr="00920E02">
        <w:rPr>
          <w:lang w:val="es-ES"/>
        </w:rPr>
        <w:t>77</w:t>
      </w:r>
      <w:r w:rsidR="004A2BDA" w:rsidRPr="00920E02">
        <w:rPr>
          <w:lang w:val="es-ES"/>
        </w:rPr>
        <w:t xml:space="preserve"> xã</w:t>
      </w:r>
      <w:r w:rsidRPr="00920E02">
        <w:rPr>
          <w:lang w:val="es-ES"/>
        </w:rPr>
        <w:t>, phường, thị trấn</w:t>
      </w:r>
      <w:r w:rsidR="004A2BDA" w:rsidRPr="00920E02">
        <w:rPr>
          <w:lang w:val="es-ES"/>
        </w:rPr>
        <w:t>.</w:t>
      </w:r>
    </w:p>
    <w:p w14:paraId="00C42DEE" w14:textId="77777777" w:rsidR="00E27C2E" w:rsidRPr="00920E02" w:rsidRDefault="008B50FE"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bCs/>
          <w:shd w:val="clear" w:color="auto" w:fill="FFFFFF"/>
          <w:lang w:val="es-ES"/>
        </w:rPr>
        <w:t>Theo kết quả triển khai hoạt động tư vấn và khám sức khỏe tiền hôn nhân của Trung tâm Y tế 14 huyện th</w:t>
      </w:r>
      <w:r w:rsidR="00BF2B6F" w:rsidRPr="00920E02">
        <w:rPr>
          <w:bCs/>
          <w:shd w:val="clear" w:color="auto" w:fill="FFFFFF"/>
          <w:lang w:val="es-ES"/>
        </w:rPr>
        <w:t>ị xã, thành phố tỉnh Quảng Ninh</w:t>
      </w:r>
      <w:r w:rsidR="00EB164F" w:rsidRPr="00920E02">
        <w:rPr>
          <w:bCs/>
          <w:shd w:val="clear" w:color="auto" w:fill="FFFFFF"/>
          <w:lang w:val="es-ES"/>
        </w:rPr>
        <w:t>:</w:t>
      </w:r>
      <w:r w:rsidR="00BF2B6F" w:rsidRPr="00920E02">
        <w:rPr>
          <w:bCs/>
          <w:shd w:val="clear" w:color="auto" w:fill="FFFFFF"/>
          <w:lang w:val="es-ES"/>
        </w:rPr>
        <w:t xml:space="preserve"> T</w:t>
      </w:r>
      <w:r w:rsidRPr="00920E02">
        <w:rPr>
          <w:bCs/>
          <w:shd w:val="clear" w:color="auto" w:fill="FFFFFF"/>
          <w:lang w:val="es-ES"/>
        </w:rPr>
        <w:t xml:space="preserve">ại tuyến Trạm Y tế đang </w:t>
      </w:r>
      <w:proofErr w:type="spellStart"/>
      <w:r w:rsidRPr="00920E02">
        <w:rPr>
          <w:bCs/>
          <w:shd w:val="clear" w:color="auto" w:fill="FFFFFF"/>
          <w:lang w:val="es-ES"/>
        </w:rPr>
        <w:t>tỷ</w:t>
      </w:r>
      <w:proofErr w:type="spellEnd"/>
      <w:r w:rsidRPr="00920E02">
        <w:rPr>
          <w:bCs/>
          <w:shd w:val="clear" w:color="auto" w:fill="FFFFFF"/>
          <w:lang w:val="es-ES"/>
        </w:rPr>
        <w:t xml:space="preserve"> lệ đồng ý tham gia khám sức khỏe trước khi đăng ký kết hôn </w:t>
      </w:r>
      <w:r w:rsidR="00906DF6" w:rsidRPr="00920E02">
        <w:rPr>
          <w:bCs/>
          <w:shd w:val="clear" w:color="auto" w:fill="FFFFFF"/>
          <w:lang w:val="es-ES"/>
        </w:rPr>
        <w:t xml:space="preserve">hàng năm trên địa bàn toàn tỉnh tăng năm 2018 đạt </w:t>
      </w:r>
      <w:r w:rsidR="00906DF6" w:rsidRPr="00920E02">
        <w:rPr>
          <w:lang w:val="nl-NL"/>
        </w:rPr>
        <w:t xml:space="preserve">45% cặp kết hôn trong năm; </w:t>
      </w:r>
      <w:r w:rsidR="00906DF6" w:rsidRPr="00920E02">
        <w:rPr>
          <w:lang w:val="nl-NL"/>
        </w:rPr>
        <w:lastRenderedPageBreak/>
        <w:t xml:space="preserve">năm 2019: </w:t>
      </w:r>
      <w:r w:rsidR="00BF2B6F" w:rsidRPr="00920E02">
        <w:rPr>
          <w:lang w:val="nl-NL"/>
        </w:rPr>
        <w:t xml:space="preserve">50% </w:t>
      </w:r>
      <w:r w:rsidR="00906DF6" w:rsidRPr="00920E02">
        <w:rPr>
          <w:lang w:val="nl-NL"/>
        </w:rPr>
        <w:t>cặp kết hôn trong năm; năm 2020:</w:t>
      </w:r>
      <w:r w:rsidR="00BF2B6F" w:rsidRPr="00920E02">
        <w:rPr>
          <w:lang w:val="nl-NL"/>
        </w:rPr>
        <w:t xml:space="preserve"> 60%</w:t>
      </w:r>
      <w:r w:rsidR="00906DF6" w:rsidRPr="00920E02">
        <w:rPr>
          <w:lang w:val="nl-NL"/>
        </w:rPr>
        <w:t xml:space="preserve"> cặp kết hôn trong năm; năm 2021: </w:t>
      </w:r>
      <w:r w:rsidR="00BF2B6F" w:rsidRPr="00920E02">
        <w:rPr>
          <w:lang w:val="nl-NL"/>
        </w:rPr>
        <w:t>80</w:t>
      </w:r>
      <w:r w:rsidR="00906DF6" w:rsidRPr="00920E02">
        <w:rPr>
          <w:lang w:val="nl-NL"/>
        </w:rPr>
        <w:t>% cặp kết hôn trong năm</w:t>
      </w:r>
    </w:p>
    <w:p w14:paraId="0122C1BB" w14:textId="77777777" w:rsidR="00E27C2E" w:rsidRPr="00920E02" w:rsidRDefault="00EB164F"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bCs/>
          <w:shd w:val="clear" w:color="auto" w:fill="FFFFFF"/>
          <w:lang w:val="es-ES"/>
        </w:rPr>
        <w:t xml:space="preserve">Hoạt động tư vấn và khám sức khỏe tiền hôn nhân tại 100% xã, phường thị trấn. Thành lập 177 câu lạc bộ “Tiền hôn nhân” sinh hoạt hàng quý theo các chủ đề ưu tiên của từng địa bàn triển khai. Hoạt động đã </w:t>
      </w:r>
      <w:r w:rsidR="00161C1E" w:rsidRPr="00920E02">
        <w:rPr>
          <w:bCs/>
          <w:shd w:val="clear" w:color="auto" w:fill="FFFFFF"/>
          <w:lang w:val="es-ES"/>
        </w:rPr>
        <w:t xml:space="preserve">góp phần </w:t>
      </w:r>
      <w:r w:rsidRPr="00920E02">
        <w:rPr>
          <w:bCs/>
          <w:shd w:val="clear" w:color="auto" w:fill="FFFFFF"/>
          <w:lang w:val="es-ES"/>
        </w:rPr>
        <w:t xml:space="preserve">làm giảm đáng kể </w:t>
      </w:r>
      <w:proofErr w:type="spellStart"/>
      <w:r w:rsidRPr="00920E02">
        <w:rPr>
          <w:bCs/>
          <w:shd w:val="clear" w:color="auto" w:fill="FFFFFF"/>
          <w:lang w:val="es-ES"/>
        </w:rPr>
        <w:t>tỷ</w:t>
      </w:r>
      <w:proofErr w:type="spellEnd"/>
      <w:r w:rsidRPr="00920E02">
        <w:rPr>
          <w:bCs/>
          <w:shd w:val="clear" w:color="auto" w:fill="FFFFFF"/>
          <w:lang w:val="es-ES"/>
        </w:rPr>
        <w:t xml:space="preserve"> lệ mắc các bệnh lây truyền qua đường tình dục, giảm </w:t>
      </w:r>
      <w:proofErr w:type="spellStart"/>
      <w:r w:rsidRPr="00920E02">
        <w:rPr>
          <w:bCs/>
          <w:shd w:val="clear" w:color="auto" w:fill="FFFFFF"/>
          <w:lang w:val="es-ES"/>
        </w:rPr>
        <w:t>tỷ</w:t>
      </w:r>
      <w:proofErr w:type="spellEnd"/>
      <w:r w:rsidRPr="00920E02">
        <w:rPr>
          <w:bCs/>
          <w:shd w:val="clear" w:color="auto" w:fill="FFFFFF"/>
          <w:lang w:val="es-ES"/>
        </w:rPr>
        <w:t xml:space="preserve"> lệ nạo phá thai ở tuổi vị thành niên, thanh niên qua đó góp phần nâng cao chất lượng dân số trên địa bàn tỉnh. </w:t>
      </w:r>
    </w:p>
    <w:p w14:paraId="2D6ED43D" w14:textId="77777777" w:rsidR="00E27C2E" w:rsidRPr="00920E02" w:rsidRDefault="00773EC2"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es-ES"/>
        </w:rPr>
        <w:t xml:space="preserve">d) Kiểm soát mất cân bằng giới tính khi sinh </w:t>
      </w:r>
    </w:p>
    <w:p w14:paraId="0FD0FB12" w14:textId="77777777" w:rsidR="00E27C2E" w:rsidRPr="00920E02" w:rsidRDefault="00133ECB"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nl-NL"/>
        </w:rPr>
        <w:t>- Năm 2008 đến năm 2015 phối hợp với các ngành thành viên như Đoàn Thanh niên, Hội Cựu chiến binh, Sở Lao động Thương binh và Xã hội, Hội Liên hiệp phụ nữ...tổ chức hơn 600 buổi tuyên truyền lồng ghép trong các hoạt động, các Mô hình nâng cao chất lượng dân số.</w:t>
      </w:r>
    </w:p>
    <w:p w14:paraId="5F3C90A1" w14:textId="77777777" w:rsidR="00E27C2E" w:rsidRPr="00920E02" w:rsidRDefault="00133ECB"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lang w:val="es-ES"/>
        </w:rPr>
        <w:t>- Năm 2016 – 2020 triển khai Đề án Kiểm soát mất cân bằng giới tính khi sinh giai đoạn 2016-2020</w:t>
      </w:r>
      <w:r w:rsidRPr="00920E02">
        <w:rPr>
          <w:i/>
          <w:lang w:val="es-ES"/>
        </w:rPr>
        <w:t xml:space="preserve"> theo </w:t>
      </w:r>
      <w:r w:rsidRPr="00920E02">
        <w:rPr>
          <w:i/>
          <w:spacing w:val="-2"/>
          <w:lang w:val="pt-BR"/>
        </w:rPr>
        <w:t>Kế hoạch số 5535/KH-UBND ngày 07/9/2016 của Uỷ ban Nhân dân tỉnh.</w:t>
      </w:r>
    </w:p>
    <w:p w14:paraId="318563B1" w14:textId="77777777" w:rsidR="00E27C2E" w:rsidRPr="00920E02" w:rsidRDefault="003A11E4"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rPr>
      </w:pPr>
      <w:r w:rsidRPr="00920E02">
        <w:rPr>
          <w:spacing w:val="-2"/>
          <w:lang w:val="pt-BR"/>
        </w:rPr>
        <w:t>Sau 5 năm thực hiện đề án tại 186 xã phường thành lập 186 câu lạc bộ “Giảm thiểu MCBGTKS”</w:t>
      </w:r>
      <w:r w:rsidRPr="00920E02">
        <w:rPr>
          <w:i/>
          <w:spacing w:val="-2"/>
          <w:lang w:val="pt-BR"/>
        </w:rPr>
        <w:t xml:space="preserve"> </w:t>
      </w:r>
      <w:r w:rsidRPr="00920E02">
        <w:rPr>
          <w:lang w:val="nl-NL"/>
        </w:rPr>
        <w:t>đã tổ chức 2.976 buổi sinh hoạt câu lạc bộ,</w:t>
      </w:r>
      <w:r w:rsidRPr="00920E02">
        <w:rPr>
          <w:bCs/>
          <w:lang w:val="nl-NL"/>
        </w:rPr>
        <w:t xml:space="preserve"> tổ chức 8.892 buổi tuyên truyền nhóm nhỏ tại thôn khu khe bản, tuyên tuyền 12.648 lượt trên hệ thống loa truyền thanh tại 186 xã, phường, thị trấn</w:t>
      </w:r>
      <w:r w:rsidRPr="00920E02">
        <w:rPr>
          <w:lang w:val="pt-BR"/>
        </w:rPr>
        <w:t>. Các huyện</w:t>
      </w:r>
      <w:r w:rsidRPr="00920E02">
        <w:rPr>
          <w:lang w:val="nl-NL"/>
        </w:rPr>
        <w:t xml:space="preserve"> hàng năm đều tổ chức lễ phát động, mít tinh cổ động, diễu hành hưởng ứng chiến dịch giảm thiểu mất cân bằng giới tính khi sinh tại địa phương.</w:t>
      </w:r>
      <w:r w:rsidRPr="00920E02">
        <w:rPr>
          <w:lang w:val="pt-BR"/>
        </w:rPr>
        <w:t xml:space="preserve"> </w:t>
      </w:r>
      <w:r w:rsidRPr="00920E02">
        <w:rPr>
          <w:lang w:val="nl-NL"/>
        </w:rPr>
        <w:t xml:space="preserve">Ban chỉ đạo công tác Dân số cấp tỉnh đã chỉ đạo tổ chức 03 lễ ra quân Chiến dịch truyền thông cao điểm về giới và mất cân bằng giới tính khi sinh năm 2018, 2019, 2020 với sự tham gia của hơn 1500 đại biểu cán bộ dân số các cấp và nhân dân. </w:t>
      </w:r>
      <w:r w:rsidRPr="00920E02">
        <w:rPr>
          <w:lang w:val="es-ES"/>
        </w:rPr>
        <w:t xml:space="preserve">Báo Quảng Ninh, Đài Phát thanh và Truyền hình tỉnh (cũ) nay là Trung tâm thông tin tỉnh, Trung tâm kiểm soát bệnh tật Quảng Ninh, Báo Gia đình và Xã hội cũ viết hàng trăm bài, tin về các hoạt động về giảm thiểu mất cân bằng giới tính khi sinh. Trung tâm thông tin tỉnh </w:t>
      </w:r>
      <w:proofErr w:type="spellStart"/>
      <w:r w:rsidRPr="00920E02">
        <w:rPr>
          <w:lang w:val="es-ES"/>
        </w:rPr>
        <w:t>tỉnh</w:t>
      </w:r>
      <w:proofErr w:type="spellEnd"/>
      <w:r w:rsidRPr="00920E02">
        <w:rPr>
          <w:lang w:val="es-ES"/>
        </w:rPr>
        <w:t xml:space="preserve"> thực hiện 05 </w:t>
      </w:r>
      <w:proofErr w:type="spellStart"/>
      <w:r w:rsidRPr="00920E02">
        <w:rPr>
          <w:lang w:val="es-ES"/>
        </w:rPr>
        <w:t>tọa</w:t>
      </w:r>
      <w:proofErr w:type="spellEnd"/>
      <w:r w:rsidRPr="00920E02">
        <w:rPr>
          <w:lang w:val="es-ES"/>
        </w:rPr>
        <w:t xml:space="preserve"> đàm trên sóng truyền hình về chủ đề mất cân bằng giới tính khi sinh.</w:t>
      </w:r>
    </w:p>
    <w:p w14:paraId="2682227B" w14:textId="77777777" w:rsidR="00BA4852" w:rsidRDefault="00133ECB"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920E02">
        <w:rPr>
          <w:i/>
          <w:spacing w:val="-2"/>
          <w:lang w:val="pt-BR"/>
        </w:rPr>
        <w:t>Kết quả: Tỷ số giới tính khi sinh của các năm theo niêm giám thống kê Tổng cục Dân số - KHHGĐ</w:t>
      </w:r>
      <w:r w:rsidRPr="00920E02">
        <w:rPr>
          <w:rStyle w:val="FootnoteReference"/>
          <w:lang w:val="vi-VN"/>
        </w:rPr>
        <w:footnoteReference w:id="3"/>
      </w:r>
      <w:r w:rsidRPr="00920E02">
        <w:t>;</w:t>
      </w:r>
      <w:r w:rsidR="00C23D5F" w:rsidRPr="00920E02">
        <w:t xml:space="preserve"> Năm 2021 theo hệ dữ liệu thống kê chuyên ngành dân số của ngành y tế QN theo dõi là 111,22 trẻ em trai/100 trẻ em gái.</w:t>
      </w:r>
    </w:p>
    <w:p w14:paraId="0119EC44" w14:textId="77777777" w:rsidR="00BA4852" w:rsidRDefault="00133ECB"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pt-BR"/>
        </w:rPr>
      </w:pPr>
      <w:r w:rsidRPr="00920E02">
        <w:rPr>
          <w:lang w:val="pt-BR"/>
        </w:rPr>
        <w:t xml:space="preserve">Việc giảm thiểu mất cân bằng giới tính khi sinh không phải là việc có thể làm một sớm một chiều, mục tiêu của tỉnh Quảng Ninh </w:t>
      </w:r>
      <w:r w:rsidR="003A11E4" w:rsidRPr="00920E02">
        <w:rPr>
          <w:lang w:val="pt-BR"/>
        </w:rPr>
        <w:t xml:space="preserve">Đề án </w:t>
      </w:r>
      <w:r w:rsidRPr="00920E02">
        <w:rPr>
          <w:lang w:val="pt-BR"/>
        </w:rPr>
        <w:t>đề ra đến năm 2020 tỷ số giới tính khi sinh đạt mức dưới 110</w:t>
      </w:r>
      <w:r w:rsidR="003A11E4" w:rsidRPr="00920E02">
        <w:rPr>
          <w:lang w:val="pt-BR"/>
        </w:rPr>
        <w:t xml:space="preserve"> đã không đạt và hiện đang còn ở mức cao, không ổn định khó kiểm soát</w:t>
      </w:r>
      <w:r w:rsidRPr="00920E02">
        <w:rPr>
          <w:lang w:val="pt-BR"/>
        </w:rPr>
        <w:t xml:space="preserve">. </w:t>
      </w:r>
    </w:p>
    <w:p w14:paraId="5DBDBC58" w14:textId="77777777" w:rsidR="00BA4852" w:rsidRDefault="00133ECB"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pt-BR"/>
        </w:rPr>
      </w:pPr>
      <w:r w:rsidRPr="00920E02">
        <w:rPr>
          <w:lang w:val="pt-BR"/>
        </w:rPr>
        <w:t xml:space="preserve">- Năm 2021: </w:t>
      </w:r>
      <w:r w:rsidR="003A11E4" w:rsidRPr="00920E02">
        <w:rPr>
          <w:lang w:val="pt-BR"/>
        </w:rPr>
        <w:t>Đã x</w:t>
      </w:r>
      <w:r w:rsidRPr="00920E02">
        <w:rPr>
          <w:lang w:val="pt-BR"/>
        </w:rPr>
        <w:t xml:space="preserve">ây dựng </w:t>
      </w:r>
      <w:r w:rsidR="003A11E4" w:rsidRPr="00920E02">
        <w:rPr>
          <w:lang w:val="pt-BR"/>
        </w:rPr>
        <w:t xml:space="preserve">Dự thảo </w:t>
      </w:r>
      <w:r w:rsidRPr="00920E02">
        <w:rPr>
          <w:lang w:val="pt-BR"/>
        </w:rPr>
        <w:t xml:space="preserve">Kế hoạch thực hiện Đề án kiểm soát mất cân bằng giới tính khi sinh giai đoạn 2021-2025 </w:t>
      </w:r>
      <w:r w:rsidR="003A11E4" w:rsidRPr="00920E02">
        <w:rPr>
          <w:lang w:val="pt-BR"/>
        </w:rPr>
        <w:t xml:space="preserve">tỉnh Quảng Ninh (giai đoạn II) và </w:t>
      </w:r>
      <w:r w:rsidRPr="00920E02">
        <w:rPr>
          <w:lang w:val="pt-BR"/>
        </w:rPr>
        <w:t xml:space="preserve">tiếp thu </w:t>
      </w:r>
      <w:r w:rsidR="003A11E4" w:rsidRPr="00920E02">
        <w:rPr>
          <w:lang w:val="pt-BR"/>
        </w:rPr>
        <w:t xml:space="preserve">ý kiến của các ngành thành viên, </w:t>
      </w:r>
      <w:r w:rsidRPr="00920E02">
        <w:rPr>
          <w:lang w:val="pt-BR"/>
        </w:rPr>
        <w:t>Sở Y tế đang</w:t>
      </w:r>
      <w:r w:rsidR="003A11E4" w:rsidRPr="00920E02">
        <w:rPr>
          <w:lang w:val="pt-BR"/>
        </w:rPr>
        <w:t xml:space="preserve"> hoàn thiện</w:t>
      </w:r>
      <w:r w:rsidRPr="00920E02">
        <w:rPr>
          <w:lang w:val="pt-BR"/>
        </w:rPr>
        <w:t xml:space="preserve"> trình Ủy ban Nhân dân tỉnh phê duyệt.</w:t>
      </w:r>
    </w:p>
    <w:p w14:paraId="7CF3A368" w14:textId="77777777" w:rsidR="00BA4852" w:rsidRDefault="00773EC2"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es-ES"/>
        </w:rPr>
      </w:pPr>
      <w:r w:rsidRPr="00920E02">
        <w:rPr>
          <w:lang w:val="es-ES"/>
        </w:rPr>
        <w:t xml:space="preserve">đ) Chăm sóc sức khỏe người cao tuổi  </w:t>
      </w:r>
    </w:p>
    <w:p w14:paraId="2FE751B1"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920E02">
        <w:rPr>
          <w:lang w:val="es-ES"/>
        </w:rPr>
        <w:t>- Truyền thông vận động nâng cao nhận thức của lãnh đạo cấp uỷ Đảng, chính quyền, đoàn thể các cấp về thách thức của quá trình “già hoá dân số” đối với việc chăm sóc và phát huy vai trò người cao tuổi;</w:t>
      </w:r>
      <w:r w:rsidRPr="00920E02">
        <w:t xml:space="preserve"> Tuyên truyền tại Trạm Y tế xã: Tổ chức tuyên truyền tập trung nhân Ngày Quốc tế Người Cao tuổi 01/10 tại 177 xã (mỗi xã tổ chức 01 cuộc/năm).</w:t>
      </w:r>
    </w:p>
    <w:p w14:paraId="49D32FDA"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lang w:val="es-ES"/>
        </w:rPr>
      </w:pPr>
      <w:r w:rsidRPr="00920E02">
        <w:rPr>
          <w:lang w:val="es-ES"/>
        </w:rPr>
        <w:t xml:space="preserve">- Tuyên truyền, giáo dục người dân về quyền, nhu cầu chăm sóc sức </w:t>
      </w:r>
      <w:proofErr w:type="spellStart"/>
      <w:r w:rsidRPr="00920E02">
        <w:rPr>
          <w:lang w:val="es-ES"/>
        </w:rPr>
        <w:t>khoẻ</w:t>
      </w:r>
      <w:proofErr w:type="spellEnd"/>
      <w:r w:rsidRPr="00920E02">
        <w:rPr>
          <w:lang w:val="es-ES"/>
        </w:rPr>
        <w:t xml:space="preserve"> của người cao tuổi, xoá bỏ định kiến về chăm sóc người cao tuổi trong các cơ sở tập trung (nhà dưỡng lão); trách nhiệm kính trọng, không kỳ thị, coi tuổi già là gánh nặng; giúp đỡ, chăm sóc, chăm sóc sức </w:t>
      </w:r>
      <w:proofErr w:type="spellStart"/>
      <w:r w:rsidRPr="00920E02">
        <w:rPr>
          <w:lang w:val="es-ES"/>
        </w:rPr>
        <w:t>khoẻ</w:t>
      </w:r>
      <w:proofErr w:type="spellEnd"/>
      <w:r w:rsidRPr="00920E02">
        <w:rPr>
          <w:lang w:val="es-ES"/>
        </w:rPr>
        <w:t xml:space="preserve"> và phát huy vai trò người cao tuổi; nghĩa vụ, trách nhiệm phụng dưỡng người cao tuổi của gia đình có người cao tuổi; trách nhiệm thực hiện tốt và tích cực tham gia giám sát việc thực hiện chính sách đối với người cao tuổi; Hàng năm đã tổ chức tuyên truyền tập trung nhân Ngày Quốc tế Người Cao tuổi 01/10 tại Trạm Y tế. Năm 2019, đã tổ chức 65 lớp tập huấn cho 5.575 người cao tuổi là ban chủ nhiệm các câu lạc bộ, cán bộ Hội ở cấp tỉnh, huyện, xã hướng dẫn, bồi dưỡng kiến thức, kỹ năng tự chăm sóc, nâng cao sức </w:t>
      </w:r>
      <w:proofErr w:type="spellStart"/>
      <w:r w:rsidRPr="00920E02">
        <w:rPr>
          <w:lang w:val="es-ES"/>
        </w:rPr>
        <w:t>khoẻ</w:t>
      </w:r>
      <w:proofErr w:type="spellEnd"/>
      <w:r w:rsidRPr="00920E02">
        <w:rPr>
          <w:lang w:val="es-ES"/>
        </w:rPr>
        <w:t xml:space="preserve"> cho người cao tuổi và gia đình có người cao tuổi trên địa bàn</w:t>
      </w:r>
      <w:r w:rsidRPr="00920E02">
        <w:rPr>
          <w:i/>
          <w:lang w:val="es-ES"/>
        </w:rPr>
        <w:t>.</w:t>
      </w:r>
    </w:p>
    <w:p w14:paraId="4B92F87D"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es-ES"/>
        </w:rPr>
      </w:pPr>
      <w:r w:rsidRPr="00920E02">
        <w:rPr>
          <w:spacing w:val="-4"/>
          <w:lang w:val="es-ES"/>
        </w:rPr>
        <w:t>- Tiếp tục duy trì hoạt động 61</w:t>
      </w:r>
      <w:r w:rsidRPr="00920E02">
        <w:rPr>
          <w:lang w:val="es-ES"/>
        </w:rPr>
        <w:t xml:space="preserve"> </w:t>
      </w:r>
      <w:r w:rsidRPr="00920E02">
        <w:rPr>
          <w:spacing w:val="-4"/>
          <w:lang w:val="es-ES"/>
        </w:rPr>
        <w:t xml:space="preserve">câu lạc bộ Liên thế hệ, hoạt động có hiệu quả góp phần chăm sóc và phát huy vai trò Người cao tuổi dựa vào cộng đồng. </w:t>
      </w:r>
      <w:r w:rsidRPr="00920E02">
        <w:rPr>
          <w:lang w:val="es-ES"/>
        </w:rPr>
        <w:t>Lồng ghép tuyên truyền chính sách dân số vào các hoạt động của câu lạc bộ liên thế hệ và tại các thôn, bản, khu phố thông qua mạng lưới cộng tác viên.</w:t>
      </w:r>
    </w:p>
    <w:p w14:paraId="0FB1BCD2"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es-ES"/>
        </w:rPr>
      </w:pPr>
      <w:r w:rsidRPr="00920E02">
        <w:rPr>
          <w:lang w:val="es-ES"/>
        </w:rPr>
        <w:t xml:space="preserve">- </w:t>
      </w:r>
      <w:r w:rsidR="00E14E5C" w:rsidRPr="00920E02">
        <w:rPr>
          <w:lang w:val="es-ES"/>
        </w:rPr>
        <w:t xml:space="preserve">Khánh thành đưa vào sử dụng </w:t>
      </w:r>
      <w:r w:rsidRPr="00920E02">
        <w:rPr>
          <w:lang w:val="es-ES"/>
        </w:rPr>
        <w:t>Bệnh viện Lão khoa</w:t>
      </w:r>
      <w:r w:rsidR="00E14E5C" w:rsidRPr="00920E02">
        <w:rPr>
          <w:lang w:val="es-ES"/>
        </w:rPr>
        <w:t xml:space="preserve"> – Phục hồi chức năng</w:t>
      </w:r>
      <w:r w:rsidRPr="00920E02">
        <w:rPr>
          <w:lang w:val="es-ES"/>
        </w:rPr>
        <w:t xml:space="preserve"> </w:t>
      </w:r>
    </w:p>
    <w:p w14:paraId="625C091E" w14:textId="5B5A4529"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920E02">
        <w:t>- Năm 2018, toàn tỉnh có 131.640 người cao tuổi, trong đó số người cao tuổi được khám sức khỏe định kỳ cho 85.950 người cao tuổi đạt 65%; cấp thẻ BHYT cho 107.889 người cao tuổi đạt 82%</w:t>
      </w:r>
      <w:r w:rsidR="00BA4852">
        <w:t>;</w:t>
      </w:r>
    </w:p>
    <w:p w14:paraId="23CBBF8F"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rsidRPr="00920E02">
        <w:t>- Năm 2019, toàn tỉnh có 141.683 người cao tuổi, trong đó số người cao tuổi được khám sức khỏe định kỳ 112.046 người cao tuổi đạt 79,1%;</w:t>
      </w:r>
    </w:p>
    <w:p w14:paraId="7B0365F9"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es-ES"/>
        </w:rPr>
        <w:t xml:space="preserve">- Năm 2020, </w:t>
      </w:r>
      <w:r w:rsidRPr="00920E02">
        <w:t xml:space="preserve">toàn tỉnh có </w:t>
      </w:r>
      <w:r w:rsidRPr="00920E02">
        <w:rPr>
          <w:lang w:val="nl-NL"/>
        </w:rPr>
        <w:t xml:space="preserve">180.364 </w:t>
      </w:r>
      <w:r w:rsidRPr="00920E02">
        <w:t>người cao tuổi, trong đó s</w:t>
      </w:r>
      <w:r w:rsidRPr="00920E02">
        <w:rPr>
          <w:lang w:val="es-ES"/>
        </w:rPr>
        <w:t xml:space="preserve">ố người cao tuổi được khám sức khỏe định kỳ </w:t>
      </w:r>
      <w:r w:rsidRPr="00920E02">
        <w:rPr>
          <w:lang w:val="nl-NL"/>
        </w:rPr>
        <w:t>168.645 người, đạt tỷ lệ 93,5%</w:t>
      </w:r>
      <w:r w:rsidR="00BA4852">
        <w:rPr>
          <w:lang w:val="nl-NL"/>
        </w:rPr>
        <w:t>;</w:t>
      </w:r>
    </w:p>
    <w:p w14:paraId="750BE13D"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es-ES"/>
        </w:rPr>
      </w:pPr>
      <w:r w:rsidRPr="00920E02">
        <w:rPr>
          <w:lang w:val="es-ES"/>
        </w:rPr>
        <w:t xml:space="preserve">- Năm 2021, </w:t>
      </w:r>
      <w:r w:rsidRPr="00920E02">
        <w:t xml:space="preserve">toàn tỉnh có </w:t>
      </w:r>
      <w:r w:rsidRPr="00920E02">
        <w:rPr>
          <w:lang w:val="es-ES"/>
        </w:rPr>
        <w:t xml:space="preserve">194.387 </w:t>
      </w:r>
      <w:r w:rsidRPr="00920E02">
        <w:t>người cao tuổi, trong đó s</w:t>
      </w:r>
      <w:r w:rsidRPr="00920E02">
        <w:rPr>
          <w:lang w:val="es-ES"/>
        </w:rPr>
        <w:t xml:space="preserve">ố người cao tuổi được khám sức khỏe định kỳ 187.182 người đạt 96%; </w:t>
      </w:r>
    </w:p>
    <w:p w14:paraId="40CDA3C8" w14:textId="77777777" w:rsidR="00BA4852" w:rsidRDefault="00773EC2"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it-IT"/>
        </w:rPr>
      </w:pPr>
      <w:r w:rsidRPr="00920E02">
        <w:rPr>
          <w:lang w:val="it-IT"/>
        </w:rPr>
        <w:t xml:space="preserve">e) Kiểm soát dân số các vùng biển, đảo và ven biển </w:t>
      </w:r>
    </w:p>
    <w:p w14:paraId="062C13B8"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hd w:val="clear" w:color="auto" w:fill="FFFFFF"/>
          <w:lang w:val="nl-NL"/>
        </w:rPr>
      </w:pPr>
      <w:r w:rsidRPr="00920E02">
        <w:rPr>
          <w:bCs/>
          <w:shd w:val="clear" w:color="auto" w:fill="FFFFFF"/>
          <w:lang w:val="nl-NL"/>
        </w:rPr>
        <w:t xml:space="preserve">- </w:t>
      </w:r>
      <w:r w:rsidRPr="00920E02">
        <w:rPr>
          <w:bCs/>
          <w:lang w:val="nl-NL"/>
        </w:rPr>
        <w:t xml:space="preserve">Đề án Kiểm soát dân số các vùng biển, đảo và ven biển giai đoạn 2009 -2020, </w:t>
      </w:r>
      <w:r w:rsidRPr="00920E02">
        <w:rPr>
          <w:bCs/>
          <w:shd w:val="clear" w:color="auto" w:fill="FFFFFF"/>
          <w:lang w:val="nl-NL"/>
        </w:rPr>
        <w:t xml:space="preserve">tuy nhiên từ năm 2012 đến nay, do Đề án 52 đã trở thành một Đề án thành phần của Chương trình mục tiêu quốc gia dân số - KHHGĐ giai đoạn 2011-2015 </w:t>
      </w:r>
      <w:r w:rsidRPr="00920E02">
        <w:rPr>
          <w:bCs/>
          <w:shd w:val="clear" w:color="auto" w:fill="FFFFFF"/>
          <w:lang w:val="nl-NL"/>
        </w:rPr>
        <w:lastRenderedPageBreak/>
        <w:t xml:space="preserve">và Chương trình mục tiêu Y tế - Dân số giai đoạn 2016-2020 nên việc quản lý và triển khai được thực hiện bởi Ban chỉ đạo công tác dân số - KHHGĐ các cấp. </w:t>
      </w:r>
    </w:p>
    <w:p w14:paraId="229F1AD5"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nl-NL" w:eastAsia="vi-VN"/>
        </w:rPr>
      </w:pPr>
      <w:r w:rsidRPr="00920E02">
        <w:rPr>
          <w:bCs/>
          <w:lang w:val="nl-NL" w:eastAsia="vi-VN"/>
        </w:rPr>
        <w:t xml:space="preserve">- Địa bàn triển khai Đề án 52 có 10 huyện, thị xã, thành phố với 95 xã, phường, thị trấn (năm 2020 còn 09 huyện, thị xã, thành phố và 91 xã, phường thị trấn do sáp nhập đơn vị hành chính cấp huyện, cấp xã), trong đó có 19 xã đảo, 76 xã ven biển (năm 2020 còn 19 xã đảo, 72 xã ven biển). </w:t>
      </w:r>
    </w:p>
    <w:p w14:paraId="778C4FC9"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lang w:val="sv-SE"/>
        </w:rPr>
      </w:pPr>
      <w:r w:rsidRPr="00920E02">
        <w:rPr>
          <w:bCs/>
          <w:shd w:val="clear" w:color="auto" w:fill="FFFFFF"/>
          <w:lang w:val="nl-NL"/>
        </w:rPr>
        <w:t xml:space="preserve">- Những năm qua, thực hiện Đề án kiểm soát dân số vùng biển, đảo và ven biển, tỉnh Quảng Ninh đã chỉ đạo các địa phương tích cực phối hợp với các ban, ngành chức năng triển khai nhiều giải pháp đồng bộ, từ đẩy mạnh tuyên truyền, vận động đến nâng cao chất lượng dân số, SKSS. Nhờ vậy, sau hơn 10 năm triển khai công tác dân số - kế hoạch hóa gia đình của các địa phương vùng biển, đảo và ven biển đã đạt được nhiều kết quả khả quan, </w:t>
      </w:r>
      <w:r w:rsidRPr="00920E02">
        <w:rPr>
          <w:bCs/>
          <w:lang w:val="sv-SE"/>
        </w:rPr>
        <w:t>góp phần ổn định quy mô, nâng cao chất lượng dân số vùng biển, đảo, ven biển, tạo điều kiện thuận lợi cho phụ nữ được tiếp cận với các dịch vụ SKSS/KHHGĐ, đáp ứng nhu chăm sóc SKSS/KHHGĐ nói riêng và sức khỏe của nhân dân nói chung.</w:t>
      </w:r>
    </w:p>
    <w:p w14:paraId="64161527"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Cs/>
          <w:lang w:val="it-IT"/>
        </w:rPr>
      </w:pPr>
      <w:r w:rsidRPr="00920E02">
        <w:rPr>
          <w:bCs/>
          <w:lang w:val="nl-NL"/>
        </w:rPr>
        <w:t xml:space="preserve">- Sau hơn 10 năm </w:t>
      </w:r>
      <w:r w:rsidRPr="00920E02">
        <w:rPr>
          <w:bCs/>
          <w:iCs/>
          <w:lang w:val="it-IT"/>
        </w:rPr>
        <w:t xml:space="preserve">triển khai (2009-2020) </w:t>
      </w:r>
      <w:r w:rsidRPr="00920E02">
        <w:rPr>
          <w:bCs/>
          <w:lang w:val="nl-NL"/>
        </w:rPr>
        <w:t xml:space="preserve">thực hiện đã có 39.478 lượt người được tư vấn các vấn đề về chăm sóc SKSS; Khám phụ khoa cho 109.377 người; phát hiện mắc đã được điều trị phụ khoa cho 70.554 người; Đặt DCTC cho 7.783 người; Soi tươi cho 10.918 người; Cấy tránh thai cho 408 người; Triệt sản cho 166 người; viên uống tránh thai cho 90.245 người; Tiêm tránh thai cho 10.992 người; Bao cao su cho 600.430 người; </w:t>
      </w:r>
      <w:r w:rsidRPr="00920E02">
        <w:rPr>
          <w:iCs/>
          <w:lang w:val="it-IT"/>
        </w:rPr>
        <w:t>29.216 lượt phát tin trên hệ thống loa truyền thanh tại cấp xã, 257 tin, bài do cán bộ địa phương biên soạn; 684 tin, bài đã được phát sóng trên các kênh truyền hình địa phương; 30 phóng sự đã được đăng trên các báo, tạp trí của địa phương; Tổ chức 10 đêm lưu diễn văn nghệ tại các địa bàn đặc thù; Phối hợp với Đoàn chèo tổ chức 17 lượt lưu diễn trên địa bàn các xã triển khai Đề án; Đã có 356.055 tờ rơi với các thông tin đa dạng, phong phú được phát đến cộng đồng dân cư; tổ chức tư vấn tại 18.957 hộ gia đình thông qua mạng lưới cộng tác viên; kẻ vẽ 6.409 băng zôn, khẩu hiệu các loại; cung cấp 1.220 băng đĩa với nội dung tuyên truyền về công tác dân số; tổ chức 6.961 nhóm tuyên truyền với 51.850 lượt người tham dự; vận động đình chỉ thai nghén 312 người; cung cấp 200 túi truyền thông cho cán bộ dân số xã và cộng tác viên.</w:t>
      </w:r>
    </w:p>
    <w:p w14:paraId="6D12B5B4"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 Kết quả thực hiện các chỉ tiêu của Đề án 52</w:t>
      </w:r>
    </w:p>
    <w:p w14:paraId="349F5C69"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eastAsia="vi-VN"/>
        </w:rPr>
      </w:pPr>
      <w:r w:rsidRPr="00920E02">
        <w:rPr>
          <w:lang w:val="it-IT"/>
        </w:rPr>
        <w:t xml:space="preserve">- Quy mô dân số: </w:t>
      </w:r>
      <w:r w:rsidRPr="00920E02">
        <w:rPr>
          <w:bdr w:val="none" w:sz="0" w:space="0" w:color="auto" w:frame="1"/>
          <w:lang w:val="it-IT"/>
        </w:rPr>
        <w:t xml:space="preserve">Mục tiêu đề án đến 2020 là 740.000 người, thực hiện đến năm 2020 là </w:t>
      </w:r>
      <w:r w:rsidR="00B578D7" w:rsidRPr="00920E02">
        <w:rPr>
          <w:lang w:val="nl-NL" w:eastAsia="vi-VN"/>
        </w:rPr>
        <w:t>1.020.321 người</w:t>
      </w:r>
    </w:p>
    <w:p w14:paraId="1F15CE21"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dr w:val="none" w:sz="0" w:space="0" w:color="auto" w:frame="1"/>
          <w:lang w:val="it-IT"/>
        </w:rPr>
      </w:pPr>
      <w:r w:rsidRPr="00920E02">
        <w:rPr>
          <w:lang w:val="it-IT"/>
        </w:rPr>
        <w:t xml:space="preserve">- Tỷ lệ các các cặp vợ chồng trong độ tuổi sinh đẻ áp dụng các BPTT hiện đại: </w:t>
      </w:r>
      <w:r w:rsidRPr="00920E02">
        <w:rPr>
          <w:bdr w:val="none" w:sz="0" w:space="0" w:color="auto" w:frame="1"/>
          <w:lang w:val="it-IT"/>
        </w:rPr>
        <w:t>Mục tiêu đạt trên 72% vào năm 2020, thực hiện đến năm 2020 là 91,7%.</w:t>
      </w:r>
    </w:p>
    <w:p w14:paraId="766F658A"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dr w:val="none" w:sz="0" w:space="0" w:color="auto" w:frame="1"/>
          <w:lang w:val="it-IT"/>
        </w:rPr>
      </w:pPr>
      <w:r w:rsidRPr="00920E02">
        <w:rPr>
          <w:lang w:val="it-IT"/>
        </w:rPr>
        <w:t xml:space="preserve">- Tỷ lệ người dân được tiếp cận dịch vụ CSSK BMTE/SKSS/KHHGĐ: </w:t>
      </w:r>
      <w:r w:rsidRPr="00920E02">
        <w:rPr>
          <w:bdr w:val="none" w:sz="0" w:space="0" w:color="auto" w:frame="1"/>
          <w:lang w:val="it-IT"/>
        </w:rPr>
        <w:t>Mục tiêu đề án đến 2020 là 95 %, thực hiện đến năm 2020 là 92%.</w:t>
      </w:r>
      <w:r w:rsidR="00B578D7" w:rsidRPr="00920E02">
        <w:rPr>
          <w:bdr w:val="none" w:sz="0" w:space="0" w:color="auto" w:frame="1"/>
          <w:lang w:val="it-IT"/>
        </w:rPr>
        <w:t xml:space="preserve"> Không đạt chỉ tiêu</w:t>
      </w:r>
      <w:r w:rsidR="00BA4852">
        <w:rPr>
          <w:bdr w:val="none" w:sz="0" w:space="0" w:color="auto" w:frame="1"/>
          <w:lang w:val="it-IT"/>
        </w:rPr>
        <w:t>.</w:t>
      </w:r>
    </w:p>
    <w:p w14:paraId="4E15C866" w14:textId="77777777" w:rsidR="00BA4852" w:rsidRDefault="00393209"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dr w:val="none" w:sz="0" w:space="0" w:color="auto" w:frame="1"/>
          <w:lang w:val="it-IT"/>
        </w:rPr>
      </w:pPr>
      <w:r w:rsidRPr="00920E02">
        <w:rPr>
          <w:lang w:val="it-IT"/>
        </w:rPr>
        <w:t xml:space="preserve">- Tỷ lệ trẻ em bị khuyết tật được chăm sóc: </w:t>
      </w:r>
      <w:r w:rsidRPr="00920E02">
        <w:rPr>
          <w:bdr w:val="none" w:sz="0" w:space="0" w:color="auto" w:frame="1"/>
          <w:lang w:val="it-IT"/>
        </w:rPr>
        <w:t>Mục tiêu đề án đến 2020 giảm bình quân hàng năm khoảng 5% tỷ lệ trẻ em sinh sống trên vùng biển, đảo và ven biển bị dị dạng, dị tật và thiểu năng trí tuệ do rối loạn chuyển hóa, do di truyền</w:t>
      </w:r>
      <w:r w:rsidR="00B578D7" w:rsidRPr="00920E02">
        <w:rPr>
          <w:bdr w:val="none" w:sz="0" w:space="0" w:color="auto" w:frame="1"/>
          <w:lang w:val="it-IT"/>
        </w:rPr>
        <w:t>, thực hiện đến năm 2020 là hoàn thành kế hoạch đề ra</w:t>
      </w:r>
      <w:r w:rsidRPr="00920E02">
        <w:rPr>
          <w:bdr w:val="none" w:sz="0" w:space="0" w:color="auto" w:frame="1"/>
          <w:lang w:val="it-IT"/>
        </w:rPr>
        <w:t>.</w:t>
      </w:r>
    </w:p>
    <w:p w14:paraId="0A2A5DB6" w14:textId="1659BDBA" w:rsidR="00BA4852" w:rsidRDefault="00773EC2"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lang w:val="nl-NL"/>
        </w:rPr>
      </w:pPr>
      <w:r w:rsidRPr="00920E02">
        <w:rPr>
          <w:lang w:val="it-IT"/>
        </w:rPr>
        <w:t xml:space="preserve">f) </w:t>
      </w:r>
      <w:r w:rsidR="00410FD4" w:rsidRPr="00920E02">
        <w:rPr>
          <w:lang w:val="it-IT"/>
        </w:rPr>
        <w:t>G</w:t>
      </w:r>
      <w:r w:rsidRPr="00920E02">
        <w:rPr>
          <w:lang w:val="nl-NL"/>
        </w:rPr>
        <w:t>iảm thiểu tình trạng tảo hôn và hôn nhân cận huyết thống trong vùng đồng bào</w:t>
      </w:r>
      <w:r w:rsidR="00DB1C22" w:rsidRPr="00920E02">
        <w:rPr>
          <w:lang w:val="nl-NL"/>
        </w:rPr>
        <w:t xml:space="preserve"> dân tộc thiểu số giai đoạn 2011-2021</w:t>
      </w:r>
      <w:r w:rsidRPr="00920E02">
        <w:rPr>
          <w:i/>
          <w:lang w:val="nl-NL"/>
        </w:rPr>
        <w:t xml:space="preserve"> </w:t>
      </w:r>
    </w:p>
    <w:p w14:paraId="2D10A5CF" w14:textId="77777777" w:rsidR="00BA4852" w:rsidRDefault="00DB1C22"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 xml:space="preserve">- </w:t>
      </w:r>
      <w:r w:rsidR="00410FD4" w:rsidRPr="00920E02">
        <w:rPr>
          <w:lang w:val="nl-NL"/>
        </w:rPr>
        <w:t xml:space="preserve">Năm 2011 </w:t>
      </w:r>
      <w:r w:rsidRPr="00920E02">
        <w:rPr>
          <w:lang w:val="nl-NL"/>
        </w:rPr>
        <w:t xml:space="preserve">đến năm 2015 </w:t>
      </w:r>
      <w:r w:rsidR="00410FD4" w:rsidRPr="00920E02">
        <w:rPr>
          <w:lang w:val="nl-NL"/>
        </w:rPr>
        <w:t>nhằm tăng cường tư vấn, tuyên truyền chăm sóc sức khỏe sinh sản, kế hoạch hoá gia đình, từng bước nâng cao chất lượng dân số các dân tộc thiểu số trong tỉnh, t</w:t>
      </w:r>
      <w:r w:rsidR="004326DE" w:rsidRPr="00920E02">
        <w:rPr>
          <w:lang w:val="nl-NL"/>
        </w:rPr>
        <w:t>riển khai Mô hình N</w:t>
      </w:r>
      <w:r w:rsidR="00410FD4" w:rsidRPr="00920E02">
        <w:rPr>
          <w:lang w:val="nl-NL"/>
        </w:rPr>
        <w:t xml:space="preserve">âng cao chất lượng dân số cho các dân tộc ít người tại </w:t>
      </w:r>
      <w:r w:rsidR="00483B21" w:rsidRPr="00920E02">
        <w:rPr>
          <w:lang w:val="nl-NL"/>
        </w:rPr>
        <w:t xml:space="preserve">20 xã huyện Bình Liêu; Ba Chẽ; Tiên Yên; Hoành Bồ; Đầm Hà; Thị xã Móng Cái, Thành phố Uông Bí; </w:t>
      </w:r>
    </w:p>
    <w:p w14:paraId="42B5362B" w14:textId="12DC6B64" w:rsidR="00C8401D" w:rsidRPr="00920E02" w:rsidRDefault="00DB1C22"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es-ES"/>
        </w:rPr>
      </w:pPr>
      <w:r w:rsidRPr="00920E02">
        <w:rPr>
          <w:lang w:val="es-ES"/>
        </w:rPr>
        <w:t xml:space="preserve">- </w:t>
      </w:r>
      <w:r w:rsidR="00410FD4" w:rsidRPr="00920E02">
        <w:rPr>
          <w:lang w:val="es-ES"/>
        </w:rPr>
        <w:t>Năm 2016</w:t>
      </w:r>
      <w:r w:rsidR="00E6781C" w:rsidRPr="00920E02">
        <w:rPr>
          <w:lang w:val="es-ES"/>
        </w:rPr>
        <w:t xml:space="preserve"> </w:t>
      </w:r>
      <w:r w:rsidR="00E6781C" w:rsidRPr="00920E02">
        <w:rPr>
          <w:lang w:val="vi-VN"/>
        </w:rPr>
        <w:t>nhằm nâng cao kiến thức, kỹ năng thực hành của các nhóm đối tượng về sàng lọc trước sinh và sơ sinh; tư vấn và khám sức khỏe tiền hôn nhân; không kết hôn sớm; không kết hôn cận huyết thống</w:t>
      </w:r>
      <w:r w:rsidR="00E6781C" w:rsidRPr="00920E02">
        <w:t xml:space="preserve"> </w:t>
      </w:r>
      <w:r w:rsidR="00E6781C" w:rsidRPr="00920E02">
        <w:rPr>
          <w:lang w:val="vi-VN"/>
        </w:rPr>
        <w:t>nhằm góp phần nâng cao chất lượng dân số</w:t>
      </w:r>
      <w:r w:rsidR="00E6781C" w:rsidRPr="00920E02">
        <w:rPr>
          <w:lang w:val="es-ES"/>
        </w:rPr>
        <w:t xml:space="preserve">, đã tổ chức </w:t>
      </w:r>
      <w:r w:rsidR="00410FD4" w:rsidRPr="00920E02">
        <w:rPr>
          <w:lang w:val="es-ES"/>
        </w:rPr>
        <w:t xml:space="preserve">Hoạt động truyền thông giảm thiểu tình trạng tảo hôn và hôn nhận cận huyết thống </w:t>
      </w:r>
      <w:r w:rsidR="00E6781C" w:rsidRPr="00920E02">
        <w:rPr>
          <w:lang w:val="es-ES"/>
        </w:rPr>
        <w:t xml:space="preserve">năm 2016 </w:t>
      </w:r>
      <w:r w:rsidR="00410FD4" w:rsidRPr="00920E02">
        <w:rPr>
          <w:lang w:val="es-ES"/>
        </w:rPr>
        <w:t>được triển khai tại 8 xã phường (16 buổi)</w:t>
      </w:r>
      <w:r w:rsidR="00E6781C" w:rsidRPr="00920E02">
        <w:rPr>
          <w:lang w:val="es-ES"/>
        </w:rPr>
        <w:t>; năm 2017: 24 buổi;</w:t>
      </w:r>
    </w:p>
    <w:p w14:paraId="3CEBE8B6" w14:textId="77777777" w:rsidR="00923A20" w:rsidRPr="00920E02" w:rsidRDefault="00C8401D" w:rsidP="00920E02">
      <w:pPr>
        <w:spacing w:before="120" w:after="120"/>
        <w:ind w:left="67" w:right="47" w:firstLine="603"/>
        <w:jc w:val="both"/>
        <w:rPr>
          <w:lang w:val="nl-NL"/>
        </w:rPr>
      </w:pPr>
      <w:r w:rsidRPr="00920E02">
        <w:rPr>
          <w:lang w:val="es-ES"/>
        </w:rPr>
        <w:t xml:space="preserve"> N</w:t>
      </w:r>
      <w:r w:rsidR="00E6781C" w:rsidRPr="00920E02">
        <w:rPr>
          <w:lang w:val="es-ES"/>
        </w:rPr>
        <w:t>ăm 2018</w:t>
      </w:r>
      <w:r w:rsidRPr="00920E02">
        <w:rPr>
          <w:lang w:val="es-ES"/>
        </w:rPr>
        <w:t xml:space="preserve"> </w:t>
      </w:r>
      <w:r w:rsidR="00923A20" w:rsidRPr="00920E02">
        <w:rPr>
          <w:lang w:val="es-ES"/>
        </w:rPr>
        <w:t xml:space="preserve">đến năm 2019 </w:t>
      </w:r>
      <w:r w:rsidR="00923A20" w:rsidRPr="00920E02">
        <w:rPr>
          <w:shd w:val="clear" w:color="auto" w:fill="FFFFFF"/>
        </w:rPr>
        <w:t>tiếp tục thực hiện Đề án giảm thiểu tình trạng tảo hôn và hôn nhân cận huyết trong vùng đồng bào các dân tộc thiểu số theo Kế hoạch số 6578/KH-UBND ngày 30/10/2015 của UBND tỉnh</w:t>
      </w:r>
      <w:r w:rsidR="00923A20" w:rsidRPr="00920E02">
        <w:rPr>
          <w:lang w:val="es-ES"/>
        </w:rPr>
        <w:t xml:space="preserve">, ngành Y tế đã </w:t>
      </w:r>
      <w:r w:rsidRPr="00920E02">
        <w:rPr>
          <w:lang w:val="es-ES"/>
        </w:rPr>
        <w:t>t</w:t>
      </w:r>
      <w:r w:rsidRPr="00920E02">
        <w:rPr>
          <w:lang w:val="nl-NL"/>
        </w:rPr>
        <w:t xml:space="preserve">riển khai mô hình phòng ngừa tảo hôn và hôn nhân cận huyết </w:t>
      </w:r>
      <w:r w:rsidR="00923A20" w:rsidRPr="00920E02">
        <w:rPr>
          <w:lang w:val="nl-NL"/>
        </w:rPr>
        <w:t xml:space="preserve">tại tại 74 xã của 9 huyện có tỷ lệ đồng bào dân tộc thiểu số cao: Bình Liêu (8 xã), Ba Chẽ (8 xã), Tiên Yên (12 xã), Đầm Hà (10 xã), Móng Cái (3 xã), Hoành Bồ (11 xã), Uông Bí (3 xã), Hải Hà (16 xã), Cẩm Phả (3 xã). </w:t>
      </w:r>
    </w:p>
    <w:p w14:paraId="414B66D5" w14:textId="77777777" w:rsidR="00923A20" w:rsidRPr="00920E02" w:rsidRDefault="00410FD4" w:rsidP="00920E02">
      <w:pPr>
        <w:spacing w:before="120" w:after="120"/>
        <w:ind w:firstLine="720"/>
        <w:jc w:val="both"/>
        <w:rPr>
          <w:lang w:val="nl-NL"/>
        </w:rPr>
      </w:pPr>
      <w:r w:rsidRPr="00920E02">
        <w:rPr>
          <w:lang w:val="nl-NL"/>
        </w:rPr>
        <w:t xml:space="preserve">- </w:t>
      </w:r>
      <w:r w:rsidR="00923A20" w:rsidRPr="00920E02">
        <w:rPr>
          <w:lang w:val="nl-NL"/>
        </w:rPr>
        <w:t>N</w:t>
      </w:r>
      <w:r w:rsidRPr="00920E02">
        <w:rPr>
          <w:lang w:val="nl-NL"/>
        </w:rPr>
        <w:t xml:space="preserve">ăm 2021 </w:t>
      </w:r>
      <w:r w:rsidR="0023513C" w:rsidRPr="00920E02">
        <w:rPr>
          <w:lang w:val="nl-NL"/>
        </w:rPr>
        <w:t xml:space="preserve">triển khai </w:t>
      </w:r>
      <w:r w:rsidRPr="00920E02">
        <w:rPr>
          <w:lang w:val="nl-NL"/>
        </w:rPr>
        <w:t>Mô hình Phòng ngừa tảo hôn và hôn nhân cận huyết thống được triển khai</w:t>
      </w:r>
      <w:r w:rsidR="004326DE" w:rsidRPr="00920E02">
        <w:rPr>
          <w:lang w:val="nl-NL"/>
        </w:rPr>
        <w:t xml:space="preserve"> theo </w:t>
      </w:r>
      <w:r w:rsidR="00D5598F" w:rsidRPr="00920E02">
        <w:rPr>
          <w:shd w:val="clear" w:color="auto" w:fill="FFFFFF"/>
        </w:rPr>
        <w:t xml:space="preserve">Kế hoạch số 44/KH-UBND ngày 25/02/2021 của Ủy ban Nhân dân tỉnh về thực hiện Đề án Giảm thiểu tình trạng tảo hôn và hôn nhân cận huyết thống trong vùng dân tộc thiểu số tỉnh Quảng Ninh giai đoạn 2021-2025 (giai đoạn II) </w:t>
      </w:r>
      <w:r w:rsidRPr="00920E02">
        <w:rPr>
          <w:lang w:val="nl-NL"/>
        </w:rPr>
        <w:t>tại 74 xã của 9 huyện, thị xã, thành phố có tỷ lệ đồng bào dân tộc thiểu số cao: Thành phố Uông Bí 3 xã, Móng Cái 3 xã, Cẩm Phả 3 xã, huyện Bình Liêu 8 xã, Tiên Yên 12 xã, Đầm Hà 10 xã, Hoành Bồ 11</w:t>
      </w:r>
      <w:r w:rsidR="00DB1C22" w:rsidRPr="00920E02">
        <w:rPr>
          <w:lang w:val="nl-NL"/>
        </w:rPr>
        <w:t xml:space="preserve"> xã, Hải Hà 16 xã, Ba Chẽ 8 xã.</w:t>
      </w:r>
      <w:r w:rsidRPr="00920E02">
        <w:rPr>
          <w:lang w:val="nl-NL"/>
        </w:rPr>
        <w:t xml:space="preserve"> </w:t>
      </w:r>
    </w:p>
    <w:p w14:paraId="04B4D59F" w14:textId="77777777" w:rsidR="00410FD4" w:rsidRPr="00920E02" w:rsidRDefault="00410FD4" w:rsidP="00920E02">
      <w:pPr>
        <w:spacing w:before="120" w:after="120"/>
        <w:ind w:firstLine="720"/>
        <w:jc w:val="both"/>
        <w:rPr>
          <w:lang w:val="nl-NL"/>
        </w:rPr>
      </w:pPr>
      <w:r w:rsidRPr="00920E02">
        <w:rPr>
          <w:lang w:val="nl-NL"/>
        </w:rPr>
        <w:t>74/74 xã, phường, thị trấn đã thành lập câu lạc bộ và ra mắt câu lạc bộ và tổ chức sinh hoạt câu lạc bộ hàng quý sinh hoạt 1 lần theo chuyên đề. Đã tổ chức 148 cuộc nói chuyện chuyên đề cho đối tượng là lãnh đạo đảng chính quyền, các ban, ngành đoàn thể và các nhóm đối tượng (thanh niên, VTN, phụ huynh, học sinh, cha mẹ nam nữ TN trong độ tuổi VTN). Tổ chức 148 buổi tọa đàm giao lưu tìm hiểu pháp luật về hôn nhân và gia đình về tảo hôn và hôn nhân cận huyết.</w:t>
      </w:r>
    </w:p>
    <w:p w14:paraId="2873D8E1" w14:textId="77777777" w:rsidR="00410FD4" w:rsidRPr="00920E02" w:rsidRDefault="00410FD4" w:rsidP="00920E02">
      <w:pPr>
        <w:spacing w:before="120" w:after="120"/>
        <w:ind w:firstLine="720"/>
        <w:jc w:val="both"/>
        <w:rPr>
          <w:lang w:val="nl-NL"/>
        </w:rPr>
      </w:pPr>
      <w:r w:rsidRPr="00920E02">
        <w:t>- Các hoạt động của được tổ chức triển khai đạt hiệu quả thu hút được cộng đồng dân cư, tăng hiểu biết để phòng tránh tảo hôn và hôn nhân cận huyết, lợi ích của việc không tảo hôn và hôn nhân cận huyết.</w:t>
      </w:r>
      <w:r w:rsidR="00C1671B" w:rsidRPr="00920E02">
        <w:t xml:space="preserve"> </w:t>
      </w:r>
    </w:p>
    <w:p w14:paraId="7F53F857" w14:textId="41D66B4B" w:rsidR="00E14E5C" w:rsidRPr="00920E02" w:rsidRDefault="002D5475" w:rsidP="00920E02">
      <w:pPr>
        <w:spacing w:before="120" w:after="120"/>
        <w:ind w:firstLine="720"/>
        <w:jc w:val="both"/>
        <w:rPr>
          <w:b/>
          <w:spacing w:val="-2"/>
          <w:lang w:val="nl-NL"/>
        </w:rPr>
      </w:pPr>
      <w:r w:rsidRPr="00920E02">
        <w:rPr>
          <w:b/>
          <w:lang w:val="nl-NL"/>
        </w:rPr>
        <w:lastRenderedPageBreak/>
        <w:t>6</w:t>
      </w:r>
      <w:r w:rsidR="005B01DE" w:rsidRPr="00920E02">
        <w:rPr>
          <w:b/>
          <w:lang w:val="nl-NL"/>
        </w:rPr>
        <w:t xml:space="preserve">. </w:t>
      </w:r>
      <w:r w:rsidR="005B01DE" w:rsidRPr="00920E02">
        <w:rPr>
          <w:b/>
          <w:spacing w:val="-2"/>
          <w:lang w:val="nl-NL"/>
        </w:rPr>
        <w:t>Đưa kết quả thực hiện các mục tiêu dân số và kế hoạch hoá gia đình là một trong những tiêu chí đánh giá thi đua khen thưởng</w:t>
      </w:r>
    </w:p>
    <w:p w14:paraId="536B222E" w14:textId="77777777" w:rsidR="005B01DE" w:rsidRPr="00920E02" w:rsidRDefault="005B01DE" w:rsidP="00920E02">
      <w:pPr>
        <w:spacing w:before="120" w:after="120"/>
        <w:ind w:firstLine="720"/>
        <w:jc w:val="both"/>
        <w:rPr>
          <w:b/>
          <w:i/>
          <w:lang w:val="nl-NL"/>
        </w:rPr>
      </w:pPr>
      <w:r w:rsidRPr="00920E02">
        <w:rPr>
          <w:spacing w:val="-2"/>
          <w:lang w:val="nl-NL"/>
        </w:rPr>
        <w:t xml:space="preserve">Trong </w:t>
      </w:r>
      <w:r w:rsidR="00E14E5C" w:rsidRPr="00920E02">
        <w:rPr>
          <w:spacing w:val="-2"/>
          <w:lang w:val="nl-NL"/>
        </w:rPr>
        <w:t>quá trình tổ chức thực hiện, đã</w:t>
      </w:r>
      <w:r w:rsidRPr="00920E02">
        <w:rPr>
          <w:spacing w:val="-2"/>
          <w:lang w:val="nl-NL"/>
        </w:rPr>
        <w:t xml:space="preserve"> biểu dương, khen thưởng kịp thời các tập thể, cá nhân thực hiện tốt chính sách dân số và kế hoạch hoá gia đình, đồng thời xử lý nghiêm những đối tượng vi phạm chính sách dân số và kế hoạch hoá gia đình theo quy định</w:t>
      </w:r>
      <w:r w:rsidRPr="00920E02">
        <w:rPr>
          <w:b/>
          <w:spacing w:val="-2"/>
          <w:lang w:val="nl-NL"/>
        </w:rPr>
        <w:t>.</w:t>
      </w:r>
      <w:r w:rsidRPr="00920E02">
        <w:rPr>
          <w:b/>
          <w:i/>
          <w:lang w:val="nl-NL"/>
        </w:rPr>
        <w:t xml:space="preserve"> </w:t>
      </w:r>
    </w:p>
    <w:p w14:paraId="500B3339" w14:textId="77777777" w:rsidR="00015001" w:rsidRPr="00920E02" w:rsidRDefault="00015001"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 xml:space="preserve">Để góp phần thực hiện có hiệu quả về công tác dân số trên địa bàn, tỉnh đã tổ chức triển khai nghiêm túc các </w:t>
      </w:r>
      <w:r w:rsidRPr="00920E02">
        <w:rPr>
          <w:lang w:val="vi-VN"/>
        </w:rPr>
        <w:t>quy định về thi đua, khen thưởng, chính sách hỗ trợ theo các quy định hiện hành; Hàng năm, Bộ Y tế, Tổng cục Dân số-Kế hoạch hóa gia đình, UBND Tỉnh, Sở Y tế, các huyện, thị xã, thành phố, các ngành, tổ chức đoàn thể của Tỉnh đã có các hình thức khen thưởng, động viên kịp thời các cơ sở, cá nhân tiêu biểu thực hiện công tác Dân số - KHHGĐ.</w:t>
      </w:r>
      <w:r w:rsidRPr="00920E02">
        <w:rPr>
          <w:bCs/>
          <w:lang w:val="vi-VN"/>
        </w:rPr>
        <w:t xml:space="preserve"> </w:t>
      </w:r>
      <w:r w:rsidRPr="00920E02">
        <w:rPr>
          <w:lang w:val="nl-NL"/>
        </w:rPr>
        <w:t xml:space="preserve">Ngoài ra, tỉnh còn có các chính sách khuyến khích đối tượng thực hiện tốt chính sách dân số - kế hoạch hóa gia đình (Nghị quyết 58/2012/NQ-HĐND ngày 11/7/2012 của Hội đồng nhân dân tỉnh </w:t>
      </w:r>
      <w:r w:rsidRPr="00920E02">
        <w:rPr>
          <w:shd w:val="clear" w:color="auto" w:fill="FFFFFF"/>
          <w:lang w:val="vi-VN"/>
        </w:rPr>
        <w:t>Quy định chính sách hỗ trợ người trong độ tuổi sinh đẻ tự nguyện thực hiện biện pháp đình sản và hỗ trợ xã, phường, thị trấn 2 năm liền không có người sinh con thứ 3 trở lên</w:t>
      </w:r>
      <w:r w:rsidRPr="00920E02">
        <w:rPr>
          <w:lang w:val="nl-NL"/>
        </w:rPr>
        <w:t>). Theo đó người dân trong độ tuổi sinh đẻ tự nguyện thực hiện biện pháp đình sản được hỗ trợ 2.000.000 đồng/người và Thưởng cho những xã, phường, thị trấn hai năm liền không có người sinh con thứ 3 trở</w:t>
      </w:r>
      <w:r w:rsidRPr="00920E02">
        <w:rPr>
          <w:shd w:val="clear" w:color="auto" w:fill="FFFFFF"/>
          <w:lang w:val="nl-NL"/>
        </w:rPr>
        <w:t xml:space="preserve"> (xã miền núi, biển đảo 10 triệu đồng/xã; xã, phường thị trấn còn lại 8 triệu đồng/xã) từ nguồn ngân sách Tỉnh. Kết quả từ năm 2012 đến nay có 542 người </w:t>
      </w:r>
      <w:r w:rsidRPr="00920E02">
        <w:rPr>
          <w:lang w:val="nl-NL"/>
        </w:rPr>
        <w:t>tự nguyện thực hiện biện pháp đình sản, với số tiền 1.084 triệu đồng; Ủy ban nhân dân tỉnh đã ra Quyết định tặng bằng khen và khen thưởng cho 16 xã, phường 2 năm liền không có người sinh con thứ 3 trở lên với số tiền 134 triệu đồng.</w:t>
      </w:r>
    </w:p>
    <w:p w14:paraId="58B8FCDA" w14:textId="77777777" w:rsidR="00015001" w:rsidRPr="00920E02" w:rsidRDefault="00015001"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Bên cạnh việc ban hành và tổ chức thực hiện tốt những chính sách khuyến khích thì Quảng Ninh cũng đã tiến hành xử lý những cán bộ, đảng viên vi phạm chính sách dân số - kế hoạch hóa gia đình. Trong đó có nhiều cán bộ, đảng viên bị xử lý với các hình thức như: không được công nhận là Gia đình Văn hóa, những cá nhân đó còn bị kiểm điểm, nhắc nhở tại các tổ chức đoàn thể mà cá nhân đó tham gia và bị xử lý theo hương ước, quy ước của cộng đồng dân cư. Các đơn vị xã, phường, thị trấn, cơ quan có người sinh con thứ 3 trở lên đều không được xét thi đua khen thưởng. Kết quả giai đoạn 2008-2021 đã có 1.146 tập thể, cá nhân được nhận cờ thi đua, bằng khen, giấy khen của các cấp.</w:t>
      </w:r>
    </w:p>
    <w:p w14:paraId="4BC92DA8" w14:textId="77777777" w:rsidR="00015001" w:rsidRPr="00920E02" w:rsidRDefault="00015001"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 xml:space="preserve">Kết quả: Tổng số người vi phạm chính sách dân số giai đoạn 2008-2021 là 8.087 người, trong đó: đảng viên, CBCC là 945 người. Đã xử lý 648 trường hợp đảng viên vi phạm với các hình thức: khiển trách 624 người, cảnh cáo 16 người, cách chức 01 người, khai trừ Đảng 07 người. </w:t>
      </w:r>
    </w:p>
    <w:p w14:paraId="7FE96689" w14:textId="77777777" w:rsidR="002D5475" w:rsidRPr="00920E02" w:rsidRDefault="00015001"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Các biện pháp xử lý và kết quả xử lý như trên đã thể hiện sự nỗ lực rất lớn của cấp ủy đảng, chính quyền các cấp trong tỉnh. Tuy nhiên, so với tỉ lệ sinh con thứ 3 trở lên hiện nay thì cho thấy kết quả xử lý còn rất hạn chế; các chế tài xử lý còn nhẹ nên chưa đủ sức răn đe.</w:t>
      </w:r>
    </w:p>
    <w:p w14:paraId="380F942D" w14:textId="38F58B10" w:rsidR="00015001" w:rsidRPr="00920E02" w:rsidRDefault="002D5475"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lastRenderedPageBreak/>
        <w:t>7</w:t>
      </w:r>
      <w:r w:rsidR="005B01DE" w:rsidRPr="00920E02">
        <w:rPr>
          <w:b/>
          <w:lang w:val="nl-NL"/>
        </w:rPr>
        <w:t>. Về chính sách đầu tư nguồn lự</w:t>
      </w:r>
      <w:r w:rsidR="0096622D" w:rsidRPr="0096622D">
        <w:rPr>
          <w:b/>
          <w:bCs/>
          <w:lang w:val="nl-NL"/>
        </w:rPr>
        <w:t>c</w:t>
      </w:r>
    </w:p>
    <w:p w14:paraId="48B4464F" w14:textId="77777777" w:rsidR="00F01406" w:rsidRPr="00920E02" w:rsidRDefault="00F01406"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Kinh phí đầu tư cho công tác dân số giai đoạn 2008-2021: 135.289.000.000 đồng, trong đó: nguồn Trung ương cấp thực hiện các chương trình mục tiêu: 70.658.000.000 đồng; nguồn địa phương: 64.631.000.000 đồng, cụ thể:</w:t>
      </w:r>
    </w:p>
    <w:p w14:paraId="46FA14DF" w14:textId="77777777" w:rsidR="00F01406" w:rsidRPr="00920E02" w:rsidRDefault="00F01406"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Giai đoạn 2008-2015, kinh phí thực hiện công tác dân số-KHHGĐ được đầu tư 81.049.000.000 đồng, trong đó chương trình mục tiêu quốc gia về Dân số-KHHGĐ đầu tư 55.646.000.000 đồng, bình quân 6.960.000.000 đồng/năm, kinh phí địa phương 25.403.000.000 đồng, bình quân 3.175.375.000 đồng/năm.</w:t>
      </w:r>
    </w:p>
    <w:p w14:paraId="02FF967E" w14:textId="77777777" w:rsidR="00F01406" w:rsidRPr="00920E02" w:rsidRDefault="00F01406"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Giai đoạn 2016-2020, kinh phí chương trình mục tiêu quốc gia DS-KHHGĐ chuyển thành kinh phí chương trình mục tiêu Y tế -Dân số, tổng kinh phí thực hiện công tác dân số - KHHGĐ được đầu tư 54.240.000.000 đồng, trong đó nguồn kinh phí Trung ương 15.012.000.000 đồng, bình quân 3.002.400.000 đồng/năm, kinh phí địa phương 39.228.000.000 đồng, bình quân 7.845.600.000 đồng/năm.</w:t>
      </w:r>
    </w:p>
    <w:p w14:paraId="223D0D55" w14:textId="77777777" w:rsidR="00015001" w:rsidRPr="00920E02" w:rsidRDefault="00015001"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Năm 2021 là năm đầu tiên thực hiện nhiệm vụ giai đoạn 2021-2025, tuy nhiên không còn nguồn kinh phí chương trình mục tiêu Y tế - Dân số (theo Quyết định số 820/QĐ-TTg ngày 28/5/2021 của Thủ tướng Chính phủ Về việc bổ sung kinh phí sự nghiệp thực hiện Chương trình mục tiêu Y tế - Dân số năm 2021, trong đó cho phép Bộ Y tế chuyển một số nhiệm vụ thường xuyên của Chương trình mục tiêu Y tế - Dân số giai đoạn 2016-2020 thành nhiệm vụ chi thường xuyên ngân sách địa phương). Do đó nguồn kinh phí địa phương phân bổ thực hiện công tác dân số năm 2021 là 7.926.000.000 đồng chỉ đáp ứng được 49% dự toán (dự toán đơn vị xây dựng năm 2021 trình cấp có thẩm quyền là 16.291.109.000 đồng) nên ảnh hưởng rất lớn đến tiến độ, nội dung, chất lượng triển khai hoạt động công tác dân số từ Tỉnh tới cơ sở, khó đáp ứng được yêu cầu, nhiệm vụ đề ra trong giai đoạn mới.</w:t>
      </w:r>
    </w:p>
    <w:p w14:paraId="1B353A25" w14:textId="77777777" w:rsidR="00015001" w:rsidRPr="00920E02" w:rsidRDefault="00015001" w:rsidP="00920E0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Từ nguồn kinh phí được cấp, phân bổ trên 70% về tuyến cơ sở đảm bảo cơ bản cho các hoạt động tại địa phương, số còn lại được phân bổ tại các đơn vị tuyến tỉnh. Ngoài ra, các địa phương cũng đã đầu tư kinh phí chi bổ sung cho các hoạt động tại địa phương để đảm bảo hoàn thành các chỉ tiêu Tỉnh giao và thực hiện các mục tiêu của địa phương, tuy nhiên còn hạn chế.</w:t>
      </w:r>
    </w:p>
    <w:p w14:paraId="775F23DF" w14:textId="77777777" w:rsidR="00BA4852" w:rsidRDefault="00015001"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Việc hướng dẫn, quản lý, sử dụng kinh phí từ Tỉnh tới các địa phương được thống nhất quản lý theo Luật ngân sách và quy định quản lý tài chính hiện hành, nguồn kinh phí được đầu tư cho công tác Dân số đảm bảo sử dụng đúng mục đích, tiết kiệm và hiệu quả.</w:t>
      </w:r>
    </w:p>
    <w:p w14:paraId="79668985" w14:textId="77777777" w:rsidR="00BA4852" w:rsidRDefault="00015001"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Việc huy động nguồn kinh phí từ các nguồn tài trợ, hỗ trợ của tổ chức, cá nhân đối với công tác DS-KHHGĐ trên địa bàn Tỉnh còn gặp nhiều khó khăn. Nguồn kinh phí hoạt động chủ yếu là ngân sách trung ương, ngân sách Tỉnh và các địa phương.</w:t>
      </w:r>
    </w:p>
    <w:p w14:paraId="439B362D" w14:textId="77777777" w:rsidR="00BA4852" w:rsidRDefault="00015001"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lang w:val="nl-NL"/>
        </w:rPr>
      </w:pPr>
      <w:r w:rsidRPr="00920E02">
        <w:rPr>
          <w:i/>
          <w:lang w:val="nl-NL"/>
        </w:rPr>
        <w:t>(</w:t>
      </w:r>
      <w:r w:rsidR="001B6C7F" w:rsidRPr="00920E02">
        <w:rPr>
          <w:i/>
          <w:lang w:val="nl-NL"/>
        </w:rPr>
        <w:t>Phụ lục 3</w:t>
      </w:r>
      <w:r w:rsidRPr="00920E02">
        <w:rPr>
          <w:i/>
          <w:lang w:val="nl-NL"/>
        </w:rPr>
        <w:t xml:space="preserve"> kèm</w:t>
      </w:r>
      <w:r w:rsidR="001B6C7F" w:rsidRPr="00920E02">
        <w:rPr>
          <w:i/>
          <w:lang w:val="nl-NL"/>
        </w:rPr>
        <w:t xml:space="preserve"> theo</w:t>
      </w:r>
      <w:r w:rsidRPr="00920E02">
        <w:rPr>
          <w:i/>
          <w:lang w:val="nl-NL"/>
        </w:rPr>
        <w:t>)</w:t>
      </w:r>
    </w:p>
    <w:p w14:paraId="1DB4716E" w14:textId="3EE4BBA8" w:rsidR="00BA4852" w:rsidRPr="00BA4852" w:rsidRDefault="00F96ECC"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iCs/>
          <w:lang w:val="nl-NL"/>
        </w:rPr>
      </w:pPr>
      <w:r w:rsidRPr="00920E02">
        <w:rPr>
          <w:b/>
          <w:lang w:val="nl-NL"/>
        </w:rPr>
        <w:t>B</w:t>
      </w:r>
      <w:r w:rsidR="006D6CA1" w:rsidRPr="00920E02">
        <w:rPr>
          <w:b/>
          <w:lang w:val="nl-NL"/>
        </w:rPr>
        <w:t>. Kết quả thực hiện các chỉ tiêu</w:t>
      </w:r>
      <w:r w:rsidR="005949B0" w:rsidRPr="00920E02">
        <w:rPr>
          <w:b/>
          <w:lang w:val="nl-NL"/>
        </w:rPr>
        <w:t xml:space="preserve"> (từ 2008 – 2021)</w:t>
      </w:r>
      <w:r w:rsidR="001B6C7F" w:rsidRPr="00920E02">
        <w:rPr>
          <w:b/>
          <w:lang w:val="nl-NL"/>
        </w:rPr>
        <w:t xml:space="preserve"> </w:t>
      </w:r>
      <w:r w:rsidR="001B6C7F" w:rsidRPr="00BA4852">
        <w:rPr>
          <w:bCs/>
          <w:i/>
          <w:iCs/>
          <w:lang w:val="nl-NL"/>
        </w:rPr>
        <w:t>(P</w:t>
      </w:r>
      <w:r w:rsidR="001B6C7F" w:rsidRPr="00BA4852">
        <w:rPr>
          <w:i/>
          <w:iCs/>
          <w:lang w:val="nl-NL"/>
        </w:rPr>
        <w:t>hụ lục 4 kèm theo)</w:t>
      </w:r>
    </w:p>
    <w:p w14:paraId="4C714A61" w14:textId="77777777" w:rsidR="00BA4852" w:rsidRDefault="002D5475"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1</w:t>
      </w:r>
      <w:r w:rsidR="00541777" w:rsidRPr="00920E02">
        <w:rPr>
          <w:lang w:val="nl-NL"/>
        </w:rPr>
        <w:t xml:space="preserve">. Chỉ tiêu về quy mô dân số: </w:t>
      </w:r>
    </w:p>
    <w:p w14:paraId="0AAF6103" w14:textId="2446D54A" w:rsidR="005834EE" w:rsidRPr="00920E02" w:rsidRDefault="002D5475" w:rsidP="00BA485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nl-NL"/>
        </w:rPr>
      </w:pPr>
      <w:r w:rsidRPr="00920E02">
        <w:rPr>
          <w:lang w:val="nl-NL"/>
        </w:rPr>
        <w:t>a)</w:t>
      </w:r>
      <w:r w:rsidR="005834EE" w:rsidRPr="00920E02">
        <w:rPr>
          <w:lang w:val="nl-NL"/>
        </w:rPr>
        <w:t xml:space="preserve"> Dân số trung bình năm 20</w:t>
      </w:r>
      <w:r w:rsidR="007C166D" w:rsidRPr="00920E02">
        <w:rPr>
          <w:lang w:val="nl-NL"/>
        </w:rPr>
        <w:t>08</w:t>
      </w:r>
      <w:r w:rsidR="005834EE" w:rsidRPr="00920E02">
        <w:rPr>
          <w:lang w:val="nl-NL"/>
        </w:rPr>
        <w:t xml:space="preserve"> là 1.</w:t>
      </w:r>
      <w:r w:rsidR="007C166D" w:rsidRPr="00920E02">
        <w:rPr>
          <w:lang w:val="nl-NL"/>
        </w:rPr>
        <w:t>135.100</w:t>
      </w:r>
      <w:r w:rsidR="005834EE" w:rsidRPr="00920E02">
        <w:rPr>
          <w:lang w:val="nl-NL"/>
        </w:rPr>
        <w:t xml:space="preserve"> người, năm 2021 là 1.350.851</w:t>
      </w:r>
      <w:r w:rsidR="0022728E" w:rsidRPr="00920E02">
        <w:rPr>
          <w:rStyle w:val="FootnoteReference"/>
          <w:bCs/>
          <w:lang w:val="pt-BR"/>
        </w:rPr>
        <w:footnoteReference w:id="4"/>
      </w:r>
      <w:r w:rsidR="005834EE" w:rsidRPr="00920E02">
        <w:rPr>
          <w:lang w:val="nl-NL"/>
        </w:rPr>
        <w:t xml:space="preserve"> người, sau </w:t>
      </w:r>
      <w:r w:rsidR="007C166D" w:rsidRPr="00920E02">
        <w:rPr>
          <w:lang w:val="nl-NL"/>
        </w:rPr>
        <w:t xml:space="preserve">12 </w:t>
      </w:r>
      <w:r w:rsidR="005834EE" w:rsidRPr="00920E02">
        <w:rPr>
          <w:lang w:val="nl-NL"/>
        </w:rPr>
        <w:t xml:space="preserve">năm tăng thêm </w:t>
      </w:r>
      <w:r w:rsidR="007C166D" w:rsidRPr="00920E02">
        <w:rPr>
          <w:lang w:val="nl-NL"/>
        </w:rPr>
        <w:t>215.751</w:t>
      </w:r>
      <w:r w:rsidR="005834EE" w:rsidRPr="00920E02">
        <w:rPr>
          <w:lang w:val="nl-NL"/>
        </w:rPr>
        <w:t xml:space="preserve"> người, bình quân mỗi năm tăng </w:t>
      </w:r>
      <w:r w:rsidR="00A04825" w:rsidRPr="00920E02">
        <w:rPr>
          <w:lang w:val="nl-NL"/>
        </w:rPr>
        <w:t xml:space="preserve">14.942 </w:t>
      </w:r>
      <w:r w:rsidR="004326DE" w:rsidRPr="00920E02">
        <w:rPr>
          <w:lang w:val="nl-NL"/>
        </w:rPr>
        <w:t>người</w:t>
      </w:r>
    </w:p>
    <w:p w14:paraId="05296511" w14:textId="1344593F" w:rsidR="007E2EB6" w:rsidRDefault="00566038" w:rsidP="00920E02">
      <w:pPr>
        <w:spacing w:before="120"/>
        <w:jc w:val="both"/>
        <w:rPr>
          <w:noProof/>
          <w:lang w:eastAsia="ko-KR"/>
        </w:rPr>
      </w:pPr>
      <w:r w:rsidRPr="00A126EE">
        <w:rPr>
          <w:noProof/>
          <w:lang w:eastAsia="ko-KR"/>
        </w:rPr>
        <w:drawing>
          <wp:inline distT="0" distB="0" distL="0" distR="0" wp14:anchorId="4FAD0BBA" wp14:editId="5882214D">
            <wp:extent cx="5471795" cy="328549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1700C3" w14:textId="77777777" w:rsidR="002835DB" w:rsidRDefault="002835DB" w:rsidP="009A44F9">
      <w:pPr>
        <w:spacing w:before="120"/>
        <w:ind w:firstLine="720"/>
        <w:jc w:val="both"/>
        <w:rPr>
          <w:sz w:val="26"/>
          <w:szCs w:val="26"/>
          <w:lang w:val="nl-NL"/>
        </w:rPr>
      </w:pPr>
    </w:p>
    <w:p w14:paraId="31B7947F" w14:textId="1EA6B757" w:rsidR="00380664" w:rsidRPr="00920E02" w:rsidRDefault="002D5475" w:rsidP="009A44F9">
      <w:pPr>
        <w:spacing w:before="120"/>
        <w:ind w:firstLine="720"/>
        <w:jc w:val="both"/>
        <w:rPr>
          <w:lang w:val="nl-NL"/>
        </w:rPr>
      </w:pPr>
      <w:r w:rsidRPr="00920E02">
        <w:rPr>
          <w:lang w:val="nl-NL"/>
        </w:rPr>
        <w:t>b)</w:t>
      </w:r>
      <w:r w:rsidR="00380664" w:rsidRPr="00920E02">
        <w:rPr>
          <w:lang w:val="nl-NL"/>
        </w:rPr>
        <w:t xml:space="preserve"> Về tỷ suất sinh:</w:t>
      </w:r>
      <w:r w:rsidR="005834EE" w:rsidRPr="00920E02">
        <w:rPr>
          <w:lang w:val="nl-NL"/>
        </w:rPr>
        <w:t xml:space="preserve"> </w:t>
      </w:r>
      <w:r w:rsidR="00AC2BCA" w:rsidRPr="00920E02">
        <w:rPr>
          <w:lang w:val="nl-NL"/>
        </w:rPr>
        <w:t xml:space="preserve">Nhìn chung cả giai đoạn từ 2009 </w:t>
      </w:r>
      <w:r w:rsidR="00380664" w:rsidRPr="00920E02">
        <w:rPr>
          <w:lang w:val="nl-NL"/>
        </w:rPr>
        <w:t xml:space="preserve">(18,3‰) </w:t>
      </w:r>
      <w:r w:rsidR="00AC2BCA" w:rsidRPr="00920E02">
        <w:rPr>
          <w:lang w:val="nl-NL"/>
        </w:rPr>
        <w:t xml:space="preserve">đến 2021 </w:t>
      </w:r>
      <w:r w:rsidR="00380664" w:rsidRPr="00920E02">
        <w:rPr>
          <w:lang w:val="nl-NL"/>
        </w:rPr>
        <w:t>(14,25‰)</w:t>
      </w:r>
      <w:r w:rsidR="004326DE" w:rsidRPr="00920E02">
        <w:rPr>
          <w:rStyle w:val="FootnoteReference"/>
          <w:bCs/>
          <w:lang w:val="pt-BR"/>
        </w:rPr>
        <w:footnoteReference w:id="5"/>
      </w:r>
      <w:r w:rsidR="0022728E" w:rsidRPr="00920E02">
        <w:rPr>
          <w:lang w:val="nl-NL"/>
        </w:rPr>
        <w:t xml:space="preserve"> </w:t>
      </w:r>
      <w:r w:rsidR="00AC2BCA" w:rsidRPr="00920E02">
        <w:rPr>
          <w:lang w:val="nl-NL"/>
        </w:rPr>
        <w:t>mỗi năm trung bình giảm 0,31‰, đạt chỉ tiêu Nghị quyết số 20/2008/NQ-HĐND tỉnh đề ra</w:t>
      </w:r>
      <w:r w:rsidR="00380664" w:rsidRPr="00920E02">
        <w:rPr>
          <w:lang w:val="nl-NL"/>
        </w:rPr>
        <w:t xml:space="preserve">, </w:t>
      </w:r>
      <w:r w:rsidR="005A605A" w:rsidRPr="00920E02">
        <w:rPr>
          <w:lang w:val="nl-NL"/>
        </w:rPr>
        <w:t>nhưng</w:t>
      </w:r>
      <w:r w:rsidR="00380664" w:rsidRPr="00920E02">
        <w:rPr>
          <w:lang w:val="nl-NL"/>
        </w:rPr>
        <w:t xml:space="preserve"> giai đoạn trước năm 2017 (trước khi có Nghị quyết 21/NĐ-CP ngày 15/10.2017 về công tác dân số trong tình hình mới) tỷ suất sinh giảm mạnh, cụ thể: </w:t>
      </w:r>
    </w:p>
    <w:p w14:paraId="6AC899C3" w14:textId="77777777" w:rsidR="003C082D" w:rsidRPr="00920E02" w:rsidRDefault="00380664" w:rsidP="009A44F9">
      <w:pPr>
        <w:spacing w:before="120"/>
        <w:ind w:firstLine="720"/>
        <w:jc w:val="both"/>
        <w:rPr>
          <w:lang w:val="nl-NL"/>
        </w:rPr>
      </w:pPr>
      <w:r w:rsidRPr="00920E02">
        <w:rPr>
          <w:lang w:val="nl-NL"/>
        </w:rPr>
        <w:t xml:space="preserve">+ </w:t>
      </w:r>
      <w:r w:rsidR="005834EE" w:rsidRPr="00920E02">
        <w:rPr>
          <w:lang w:val="nl-NL"/>
        </w:rPr>
        <w:t>Tỷ suất sinh nă</w:t>
      </w:r>
      <w:r w:rsidR="003C082D" w:rsidRPr="00920E02">
        <w:rPr>
          <w:lang w:val="nl-NL"/>
        </w:rPr>
        <w:t>m 2009</w:t>
      </w:r>
      <w:r w:rsidR="005834EE" w:rsidRPr="00920E02">
        <w:rPr>
          <w:lang w:val="nl-NL"/>
        </w:rPr>
        <w:t xml:space="preserve"> là </w:t>
      </w:r>
      <w:r w:rsidR="003C082D" w:rsidRPr="00920E02">
        <w:rPr>
          <w:lang w:val="nl-NL"/>
        </w:rPr>
        <w:t>18,3</w:t>
      </w:r>
      <w:r w:rsidR="005834EE" w:rsidRPr="00920E02">
        <w:rPr>
          <w:lang w:val="nl-NL"/>
        </w:rPr>
        <w:t>‰</w:t>
      </w:r>
      <w:r w:rsidR="00C406E2" w:rsidRPr="00920E02">
        <w:rPr>
          <w:lang w:val="nl-NL"/>
        </w:rPr>
        <w:t>,</w:t>
      </w:r>
      <w:r w:rsidR="003C082D" w:rsidRPr="00920E02">
        <w:rPr>
          <w:lang w:val="nl-NL"/>
        </w:rPr>
        <w:t xml:space="preserve"> năm 2016 là 14,4‰, giai đoạn này sau 8 năm giảm 3,9‰</w:t>
      </w:r>
      <w:r w:rsidR="005A605A" w:rsidRPr="00920E02">
        <w:rPr>
          <w:lang w:val="nl-NL"/>
        </w:rPr>
        <w:t xml:space="preserve"> </w:t>
      </w:r>
      <w:r w:rsidR="003C082D" w:rsidRPr="00920E02">
        <w:rPr>
          <w:lang w:val="nl-NL"/>
        </w:rPr>
        <w:t xml:space="preserve">so với năm 2009, trung bình mỗi năm giảm 0,49‰/ năm đạt vượt chỉ tiêu NQ số 20/2008/NQ-HĐND tỉnh đề ra (hàng năm giảm 0,3‰). </w:t>
      </w:r>
    </w:p>
    <w:p w14:paraId="2CBFAE93" w14:textId="77777777" w:rsidR="00665179" w:rsidRPr="00920E02" w:rsidRDefault="00380664" w:rsidP="009A44F9">
      <w:pPr>
        <w:spacing w:before="120"/>
        <w:ind w:firstLine="720"/>
        <w:jc w:val="both"/>
        <w:rPr>
          <w:lang w:val="nl-NL"/>
        </w:rPr>
      </w:pPr>
      <w:r w:rsidRPr="00920E02">
        <w:rPr>
          <w:lang w:val="nl-NL"/>
        </w:rPr>
        <w:t xml:space="preserve">+ </w:t>
      </w:r>
      <w:r w:rsidR="003C082D" w:rsidRPr="00920E02">
        <w:rPr>
          <w:lang w:val="nl-NL"/>
        </w:rPr>
        <w:t>Từ năm 2017 tỷ suất sinh là 15,5 đến</w:t>
      </w:r>
      <w:r w:rsidR="00C406E2" w:rsidRPr="00920E02">
        <w:rPr>
          <w:lang w:val="nl-NL"/>
        </w:rPr>
        <w:t xml:space="preserve"> </w:t>
      </w:r>
      <w:r w:rsidR="005834EE" w:rsidRPr="00920E02">
        <w:rPr>
          <w:lang w:val="nl-NL"/>
        </w:rPr>
        <w:t>năm 20</w:t>
      </w:r>
      <w:r w:rsidR="00A04825" w:rsidRPr="00920E02">
        <w:rPr>
          <w:lang w:val="nl-NL"/>
        </w:rPr>
        <w:t>21 là 14,25‰</w:t>
      </w:r>
      <w:r w:rsidR="005834EE" w:rsidRPr="00920E02">
        <w:rPr>
          <w:lang w:val="nl-NL"/>
        </w:rPr>
        <w:t>.</w:t>
      </w:r>
      <w:r w:rsidR="003C082D" w:rsidRPr="00920E02">
        <w:rPr>
          <w:lang w:val="nl-NL"/>
        </w:rPr>
        <w:t xml:space="preserve"> Giảm 1,25‰ so với năm 2016, trung bình mỗi năm giảm 0,25‰, không đạt chỉ tiêu Nghị quyết số 20/2008/NQ-HĐND tỉnh đề ra. </w:t>
      </w:r>
    </w:p>
    <w:p w14:paraId="5099040F" w14:textId="70845306" w:rsidR="004A140F" w:rsidRDefault="00566038" w:rsidP="00920E02">
      <w:pPr>
        <w:spacing w:before="120" w:after="120"/>
        <w:jc w:val="both"/>
        <w:rPr>
          <w:color w:val="FF0000"/>
          <w:sz w:val="26"/>
          <w:szCs w:val="26"/>
          <w:lang w:val="nl-NL"/>
        </w:rPr>
      </w:pPr>
      <w:r w:rsidRPr="00C624C3">
        <w:rPr>
          <w:noProof/>
        </w:rPr>
        <w:lastRenderedPageBreak/>
        <w:drawing>
          <wp:inline distT="0" distB="0" distL="0" distR="0" wp14:anchorId="3CA7AC32" wp14:editId="44223CD3">
            <wp:extent cx="5320665" cy="330835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3D984E" w14:textId="77777777" w:rsidR="00380664" w:rsidRPr="00920E02" w:rsidRDefault="002D5475" w:rsidP="009A44F9">
      <w:pPr>
        <w:spacing w:before="120"/>
        <w:ind w:firstLine="720"/>
        <w:jc w:val="both"/>
        <w:rPr>
          <w:lang w:val="nl-NL"/>
        </w:rPr>
      </w:pPr>
      <w:r w:rsidRPr="00920E02">
        <w:rPr>
          <w:lang w:val="nl-NL"/>
        </w:rPr>
        <w:t>c)</w:t>
      </w:r>
      <w:r w:rsidR="005834EE" w:rsidRPr="00920E02">
        <w:rPr>
          <w:lang w:val="nl-NL"/>
        </w:rPr>
        <w:t xml:space="preserve"> </w:t>
      </w:r>
      <w:r w:rsidR="00380664" w:rsidRPr="00920E02">
        <w:rPr>
          <w:lang w:val="nl-NL"/>
        </w:rPr>
        <w:t xml:space="preserve">Về </w:t>
      </w:r>
      <w:r w:rsidR="005834EE" w:rsidRPr="00920E02">
        <w:rPr>
          <w:lang w:val="nl-NL"/>
        </w:rPr>
        <w:t>Tỷ lệ sinh con thứ 3 trở lên</w:t>
      </w:r>
      <w:r w:rsidR="00380664" w:rsidRPr="00920E02">
        <w:rPr>
          <w:lang w:val="nl-NL"/>
        </w:rPr>
        <w:t>, nhìn chung cả giai đoạn từ 2009 (9,6%) đến 2021 (9,4%)</w:t>
      </w:r>
      <w:r w:rsidR="0022728E" w:rsidRPr="00920E02">
        <w:rPr>
          <w:rStyle w:val="FootnoteReference"/>
          <w:bCs/>
          <w:lang w:val="pt-BR"/>
        </w:rPr>
        <w:footnoteReference w:id="6"/>
      </w:r>
      <w:r w:rsidR="00380664" w:rsidRPr="00920E02">
        <w:rPr>
          <w:lang w:val="nl-NL"/>
        </w:rPr>
        <w:t xml:space="preserve"> không đạt chỉ tiêu như Nghị quyết 20/2008/NQ-HĐND tỉnh đề ra (hàng năm giảm 0,3%), Tuy nhiên giai đoạn trước năm 2017 (trước khi có Nghị quyết 21/NĐ-CP ngày 15/10.2017 về công tác dân số trong tình hình mới) tỷ lệ cong thứ 3 của Quảng Ninh đã rất thấp so với cả nước (16,3%) nhưng vẫn giảm mạnh</w:t>
      </w:r>
      <w:r w:rsidR="0022728E" w:rsidRPr="00920E02">
        <w:rPr>
          <w:lang w:val="nl-NL"/>
        </w:rPr>
        <w:t>, cụ thể:</w:t>
      </w:r>
    </w:p>
    <w:p w14:paraId="6B08AE8B" w14:textId="77777777" w:rsidR="00977ECC" w:rsidRPr="00920E02" w:rsidRDefault="007B1340" w:rsidP="009A44F9">
      <w:pPr>
        <w:spacing w:before="120"/>
        <w:ind w:firstLine="720"/>
        <w:jc w:val="both"/>
        <w:rPr>
          <w:lang w:val="nl-NL"/>
        </w:rPr>
      </w:pPr>
      <w:r w:rsidRPr="00920E02">
        <w:rPr>
          <w:lang w:val="nl-NL"/>
        </w:rPr>
        <w:t>+</w:t>
      </w:r>
      <w:r w:rsidR="00380664" w:rsidRPr="00920E02">
        <w:rPr>
          <w:lang w:val="nl-NL"/>
        </w:rPr>
        <w:t xml:space="preserve"> N</w:t>
      </w:r>
      <w:r w:rsidR="005834EE" w:rsidRPr="00920E02">
        <w:rPr>
          <w:lang w:val="nl-NL"/>
        </w:rPr>
        <w:t>ăm 20</w:t>
      </w:r>
      <w:r w:rsidR="00977ECC" w:rsidRPr="00920E02">
        <w:rPr>
          <w:lang w:val="nl-NL"/>
        </w:rPr>
        <w:t xml:space="preserve">09 </w:t>
      </w:r>
      <w:r w:rsidR="005834EE" w:rsidRPr="00920E02">
        <w:rPr>
          <w:lang w:val="nl-NL"/>
        </w:rPr>
        <w:t xml:space="preserve">là </w:t>
      </w:r>
      <w:r w:rsidR="00977ECC" w:rsidRPr="00920E02">
        <w:rPr>
          <w:lang w:val="nl-NL"/>
        </w:rPr>
        <w:t>9,6</w:t>
      </w:r>
      <w:r w:rsidR="00A04825" w:rsidRPr="00920E02">
        <w:rPr>
          <w:lang w:val="nl-NL"/>
        </w:rPr>
        <w:t xml:space="preserve"> %, </w:t>
      </w:r>
      <w:r w:rsidR="00977ECC" w:rsidRPr="00920E02">
        <w:rPr>
          <w:lang w:val="nl-NL"/>
        </w:rPr>
        <w:t>năm 2016 là 5,76% giai đoạn này sau 8 năm giảm 3,84% so với năm 2009, trung bình mỗi năm giảm 0,48%/ năm đạt</w:t>
      </w:r>
      <w:r w:rsidR="003C082D" w:rsidRPr="00920E02">
        <w:rPr>
          <w:lang w:val="nl-NL"/>
        </w:rPr>
        <w:t xml:space="preserve"> vượt</w:t>
      </w:r>
      <w:r w:rsidR="00977ECC" w:rsidRPr="00920E02">
        <w:rPr>
          <w:lang w:val="nl-NL"/>
        </w:rPr>
        <w:t xml:space="preserve"> chỉ tiêu NQ số 20/2008/NQ-HĐND tỉnh đề ra</w:t>
      </w:r>
      <w:r w:rsidR="003C082D" w:rsidRPr="00920E02">
        <w:rPr>
          <w:lang w:val="nl-NL"/>
        </w:rPr>
        <w:t xml:space="preserve"> (hàng năm giảm 0,3%)</w:t>
      </w:r>
      <w:r w:rsidR="00977ECC" w:rsidRPr="00920E02">
        <w:rPr>
          <w:lang w:val="nl-NL"/>
        </w:rPr>
        <w:t xml:space="preserve">. </w:t>
      </w:r>
    </w:p>
    <w:p w14:paraId="471CEBE7" w14:textId="77777777" w:rsidR="00380664" w:rsidRPr="00920E02" w:rsidRDefault="00380664" w:rsidP="009A44F9">
      <w:pPr>
        <w:spacing w:before="120"/>
        <w:ind w:firstLine="720"/>
        <w:jc w:val="both"/>
        <w:rPr>
          <w:lang w:val="nl-NL"/>
        </w:rPr>
      </w:pPr>
      <w:r w:rsidRPr="00920E02">
        <w:rPr>
          <w:lang w:val="nl-NL"/>
        </w:rPr>
        <w:t>+ Đến giai đoạn có Nghị quyết 21/NĐ-CP ngày 15/10.2017 về công tác dân số trong tình hình mới, không còn thực hiện giảm sinh, giảm quy mô dân số mà chuyển sang trọng tâm nâng cao chất lượng dân số nên t</w:t>
      </w:r>
      <w:r w:rsidR="00977ECC" w:rsidRPr="00920E02">
        <w:rPr>
          <w:lang w:val="nl-NL"/>
        </w:rPr>
        <w:t xml:space="preserve">ừ năm 2017 tỷ lệ sinh con thứ 3 trở lên là 6,03% đến </w:t>
      </w:r>
      <w:r w:rsidR="00A04825" w:rsidRPr="00920E02">
        <w:rPr>
          <w:lang w:val="nl-NL"/>
        </w:rPr>
        <w:t>năm 2021</w:t>
      </w:r>
      <w:r w:rsidR="005834EE" w:rsidRPr="00920E02">
        <w:rPr>
          <w:lang w:val="nl-NL"/>
        </w:rPr>
        <w:t xml:space="preserve"> là </w:t>
      </w:r>
      <w:r w:rsidR="007C166D" w:rsidRPr="00920E02">
        <w:rPr>
          <w:lang w:val="nl-NL"/>
        </w:rPr>
        <w:t>9</w:t>
      </w:r>
      <w:r w:rsidR="001A3665" w:rsidRPr="00920E02">
        <w:rPr>
          <w:lang w:val="nl-NL"/>
        </w:rPr>
        <w:t>,4</w:t>
      </w:r>
      <w:r w:rsidR="005834EE" w:rsidRPr="00920E02">
        <w:rPr>
          <w:lang w:val="nl-NL"/>
        </w:rPr>
        <w:t xml:space="preserve">%, tăng </w:t>
      </w:r>
      <w:r w:rsidR="00977ECC" w:rsidRPr="00920E02">
        <w:rPr>
          <w:lang w:val="nl-NL"/>
        </w:rPr>
        <w:t>3,73</w:t>
      </w:r>
      <w:r w:rsidR="005834EE" w:rsidRPr="00920E02">
        <w:rPr>
          <w:lang w:val="nl-NL"/>
        </w:rPr>
        <w:t>% so với năm 2</w:t>
      </w:r>
      <w:r w:rsidR="00977ECC" w:rsidRPr="00920E02">
        <w:rPr>
          <w:lang w:val="nl-NL"/>
        </w:rPr>
        <w:t>016, trung bình mỗi năm tăng 0,67</w:t>
      </w:r>
      <w:r w:rsidR="001A3665" w:rsidRPr="00920E02">
        <w:rPr>
          <w:lang w:val="nl-NL"/>
        </w:rPr>
        <w:t>%</w:t>
      </w:r>
      <w:r w:rsidR="005834EE" w:rsidRPr="00920E02">
        <w:rPr>
          <w:lang w:val="nl-NL"/>
        </w:rPr>
        <w:t xml:space="preserve">, không đạt chỉ tiêu Nghị quyết </w:t>
      </w:r>
      <w:r w:rsidR="00977ECC" w:rsidRPr="00920E02">
        <w:rPr>
          <w:lang w:val="nl-NL"/>
        </w:rPr>
        <w:t xml:space="preserve">số 20/2008/NQ-HĐND tỉnh đề ra. </w:t>
      </w:r>
    </w:p>
    <w:p w14:paraId="3B92DBDA" w14:textId="7FB83621" w:rsidR="007E2EB6" w:rsidRDefault="00566038" w:rsidP="00920E02">
      <w:pPr>
        <w:spacing w:before="120"/>
        <w:jc w:val="both"/>
        <w:rPr>
          <w:sz w:val="26"/>
          <w:szCs w:val="26"/>
          <w:lang w:val="nl-NL"/>
        </w:rPr>
      </w:pPr>
      <w:r w:rsidRPr="00A126EE">
        <w:rPr>
          <w:noProof/>
          <w:lang w:eastAsia="ko-KR"/>
        </w:rPr>
        <w:lastRenderedPageBreak/>
        <w:drawing>
          <wp:inline distT="0" distB="0" distL="0" distR="0" wp14:anchorId="0785DAE6" wp14:editId="15232111">
            <wp:extent cx="5254625" cy="303466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1E85C2" w14:textId="77777777" w:rsidR="007E2EB6" w:rsidRPr="00920E02" w:rsidRDefault="002D5475" w:rsidP="009A44F9">
      <w:pPr>
        <w:spacing w:before="120"/>
        <w:ind w:firstLine="720"/>
        <w:jc w:val="both"/>
        <w:rPr>
          <w:lang w:val="nl-NL"/>
        </w:rPr>
      </w:pPr>
      <w:r w:rsidRPr="00920E02">
        <w:rPr>
          <w:lang w:val="nl-NL"/>
        </w:rPr>
        <w:t>d)</w:t>
      </w:r>
      <w:r w:rsidR="005834EE" w:rsidRPr="00920E02">
        <w:rPr>
          <w:lang w:val="nl-NL"/>
        </w:rPr>
        <w:t xml:space="preserve"> T</w:t>
      </w:r>
      <w:r w:rsidR="00FF329C" w:rsidRPr="00920E02">
        <w:rPr>
          <w:lang w:val="nl-NL"/>
        </w:rPr>
        <w:t>ăng t</w:t>
      </w:r>
      <w:r w:rsidR="005834EE" w:rsidRPr="00920E02">
        <w:rPr>
          <w:lang w:val="nl-NL"/>
        </w:rPr>
        <w:t>ỷ lệ các cặp vợ chồng áp dụng cá</w:t>
      </w:r>
      <w:r w:rsidR="007B1340" w:rsidRPr="00920E02">
        <w:rPr>
          <w:lang w:val="nl-NL"/>
        </w:rPr>
        <w:t>c biện pháp tránh thai hiện đại</w:t>
      </w:r>
      <w:r w:rsidR="00FF329C" w:rsidRPr="00920E02">
        <w:rPr>
          <w:lang w:val="nl-NL"/>
        </w:rPr>
        <w:t xml:space="preserve"> bình quân 0,5%/năm</w:t>
      </w:r>
      <w:r w:rsidR="007B1340" w:rsidRPr="00920E02">
        <w:rPr>
          <w:lang w:val="nl-NL"/>
        </w:rPr>
        <w:t>:</w:t>
      </w:r>
      <w:r w:rsidR="00820323" w:rsidRPr="00920E02">
        <w:rPr>
          <w:lang w:val="nl-NL"/>
        </w:rPr>
        <w:t xml:space="preserve"> </w:t>
      </w:r>
      <w:r w:rsidR="00166FBE" w:rsidRPr="00920E02">
        <w:rPr>
          <w:lang w:val="nl-NL"/>
        </w:rPr>
        <w:t>Chỉ tiêu này phù hợp giai đoạn đến năm 2010 và tăng rất mạnh, từ năm 2011 đến nay thì tỷ lệ này không tăng mà có chiều hướng giảm.</w:t>
      </w:r>
      <w:r w:rsidR="00841A51" w:rsidRPr="00920E02">
        <w:rPr>
          <w:lang w:val="nl-NL"/>
        </w:rPr>
        <w:t xml:space="preserve"> Thực tế này cũng phù hợp với việc nới lỏng mức sinh, tăng quy mô dân số.</w:t>
      </w:r>
    </w:p>
    <w:p w14:paraId="31FE4B2E" w14:textId="77777777" w:rsidR="007E2EB6" w:rsidRPr="00920E02" w:rsidRDefault="007E2EB6" w:rsidP="009A44F9">
      <w:pPr>
        <w:spacing w:before="120"/>
        <w:ind w:firstLine="720"/>
        <w:jc w:val="both"/>
        <w:rPr>
          <w:lang w:val="nl-NL"/>
        </w:rPr>
      </w:pPr>
      <w:r w:rsidRPr="00920E02">
        <w:rPr>
          <w:lang w:val="nl-NL"/>
        </w:rPr>
        <w:t>Giai đoạn n</w:t>
      </w:r>
      <w:r w:rsidR="00E07510" w:rsidRPr="00920E02">
        <w:rPr>
          <w:lang w:val="nl-NL"/>
        </w:rPr>
        <w:t xml:space="preserve">ăm 2008: 77,08%; </w:t>
      </w:r>
      <w:r w:rsidRPr="00920E02">
        <w:rPr>
          <w:lang w:val="nl-NL"/>
        </w:rPr>
        <w:t xml:space="preserve">đến </w:t>
      </w:r>
      <w:r w:rsidR="00E07510" w:rsidRPr="00920E02">
        <w:rPr>
          <w:lang w:val="nl-NL"/>
        </w:rPr>
        <w:t>năm 2010: 79,58%</w:t>
      </w:r>
      <w:r w:rsidR="00113E49" w:rsidRPr="00920E02">
        <w:rPr>
          <w:rStyle w:val="FootnoteReference"/>
          <w:bCs/>
          <w:lang w:val="pt-BR"/>
        </w:rPr>
        <w:footnoteReference w:id="7"/>
      </w:r>
      <w:r w:rsidRPr="00920E02">
        <w:rPr>
          <w:lang w:val="nl-NL"/>
        </w:rPr>
        <w:t xml:space="preserve"> trung bình mỗi năm tăng 0,83% đạt vượt chỉ tiêu đề ra trong Nghị quyết 20</w:t>
      </w:r>
      <w:r w:rsidR="00E07510" w:rsidRPr="00920E02">
        <w:rPr>
          <w:lang w:val="nl-NL"/>
        </w:rPr>
        <w:t xml:space="preserve">; </w:t>
      </w:r>
    </w:p>
    <w:p w14:paraId="0396E62D" w14:textId="77777777" w:rsidR="00680F1F" w:rsidRPr="00920E02" w:rsidRDefault="007E2EB6" w:rsidP="00D6442C">
      <w:pPr>
        <w:spacing w:before="120"/>
        <w:ind w:firstLine="720"/>
        <w:jc w:val="both"/>
        <w:rPr>
          <w:lang w:val="nl-NL"/>
        </w:rPr>
      </w:pPr>
      <w:r w:rsidRPr="00920E02">
        <w:rPr>
          <w:lang w:val="nl-NL"/>
        </w:rPr>
        <w:t xml:space="preserve">Giai đoạn </w:t>
      </w:r>
      <w:r w:rsidR="00E07510" w:rsidRPr="00920E02">
        <w:rPr>
          <w:lang w:val="nl-NL"/>
        </w:rPr>
        <w:t>năm 2011</w:t>
      </w:r>
      <w:r w:rsidR="0046704C" w:rsidRPr="00920E02">
        <w:rPr>
          <w:lang w:val="nl-NL"/>
        </w:rPr>
        <w:t xml:space="preserve"> – đến 2021 tỷ lệ các cặp vợ chồng áp dụng các biện pháp tránh thai hiện đại bình quân giảm, không đạt chỉ tiêu Nghị quyết 20 đề ra: Năm 78,6%, năm 202</w:t>
      </w:r>
      <w:r w:rsidR="0044317F" w:rsidRPr="00920E02">
        <w:rPr>
          <w:lang w:val="nl-NL"/>
        </w:rPr>
        <w:t>1</w:t>
      </w:r>
      <w:r w:rsidR="0046704C" w:rsidRPr="00920E02">
        <w:rPr>
          <w:lang w:val="nl-NL"/>
        </w:rPr>
        <w:t>:</w:t>
      </w:r>
      <w:r w:rsidR="00E07510" w:rsidRPr="00920E02">
        <w:rPr>
          <w:lang w:val="nl-NL"/>
        </w:rPr>
        <w:t xml:space="preserve"> </w:t>
      </w:r>
      <w:r w:rsidR="0044317F" w:rsidRPr="00920E02">
        <w:rPr>
          <w:lang w:val="nl-NL"/>
        </w:rPr>
        <w:t>71,8</w:t>
      </w:r>
      <w:r w:rsidR="00E07510" w:rsidRPr="00920E02">
        <w:rPr>
          <w:lang w:val="nl-NL"/>
        </w:rPr>
        <w:t>%;</w:t>
      </w:r>
      <w:r w:rsidRPr="00920E02">
        <w:rPr>
          <w:lang w:val="nl-NL"/>
        </w:rPr>
        <w:t xml:space="preserve"> trung bình mỗi năm </w:t>
      </w:r>
      <w:r w:rsidR="0046704C" w:rsidRPr="00920E02">
        <w:rPr>
          <w:lang w:val="nl-NL"/>
        </w:rPr>
        <w:t>giảm 0,</w:t>
      </w:r>
      <w:r w:rsidR="0044317F" w:rsidRPr="00920E02">
        <w:rPr>
          <w:lang w:val="nl-NL"/>
        </w:rPr>
        <w:t>61</w:t>
      </w:r>
      <w:r w:rsidR="0046704C" w:rsidRPr="00920E02">
        <w:rPr>
          <w:lang w:val="nl-NL"/>
        </w:rPr>
        <w:t>%</w:t>
      </w:r>
      <w:r w:rsidR="0044317F" w:rsidRPr="00920E02">
        <w:rPr>
          <w:lang w:val="nl-NL"/>
        </w:rPr>
        <w:t>.</w:t>
      </w:r>
    </w:p>
    <w:p w14:paraId="4F09043E" w14:textId="296E5358" w:rsidR="00291935" w:rsidRDefault="00566038" w:rsidP="00920E02">
      <w:pPr>
        <w:spacing w:before="120"/>
        <w:jc w:val="both"/>
        <w:rPr>
          <w:sz w:val="26"/>
          <w:szCs w:val="26"/>
          <w:lang w:val="nl-NL"/>
        </w:rPr>
      </w:pPr>
      <w:r w:rsidRPr="00102242">
        <w:rPr>
          <w:noProof/>
        </w:rPr>
        <w:drawing>
          <wp:inline distT="0" distB="0" distL="0" distR="0" wp14:anchorId="352B7023" wp14:editId="58755C9A">
            <wp:extent cx="5280660" cy="3086735"/>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F4ABB2" w14:textId="77777777" w:rsidR="002835DB" w:rsidRDefault="002835DB" w:rsidP="009A44F9">
      <w:pPr>
        <w:spacing w:before="120"/>
        <w:ind w:firstLine="720"/>
        <w:jc w:val="both"/>
        <w:rPr>
          <w:b/>
          <w:i/>
          <w:sz w:val="26"/>
          <w:szCs w:val="26"/>
          <w:lang w:val="nl-NL"/>
        </w:rPr>
      </w:pPr>
    </w:p>
    <w:p w14:paraId="706B9817" w14:textId="77777777" w:rsidR="002835DB" w:rsidRDefault="002835DB" w:rsidP="009A44F9">
      <w:pPr>
        <w:spacing w:before="120"/>
        <w:ind w:firstLine="720"/>
        <w:jc w:val="both"/>
        <w:rPr>
          <w:b/>
          <w:i/>
          <w:sz w:val="26"/>
          <w:szCs w:val="26"/>
          <w:lang w:val="nl-NL"/>
        </w:rPr>
      </w:pPr>
    </w:p>
    <w:p w14:paraId="6AB68EAF" w14:textId="5EC7FD5E" w:rsidR="006D6CA1" w:rsidRPr="00920E02" w:rsidRDefault="002D5475" w:rsidP="009A44F9">
      <w:pPr>
        <w:spacing w:before="120"/>
        <w:ind w:firstLine="720"/>
        <w:jc w:val="both"/>
        <w:rPr>
          <w:b/>
          <w:i/>
          <w:lang w:val="nl-NL"/>
        </w:rPr>
      </w:pPr>
      <w:r w:rsidRPr="00920E02">
        <w:rPr>
          <w:b/>
          <w:i/>
          <w:lang w:val="nl-NL"/>
        </w:rPr>
        <w:t>2</w:t>
      </w:r>
      <w:r w:rsidR="00101F3F" w:rsidRPr="00920E02">
        <w:rPr>
          <w:b/>
          <w:i/>
          <w:lang w:val="nl-NL"/>
        </w:rPr>
        <w:t>.</w:t>
      </w:r>
      <w:r w:rsidR="001C0367" w:rsidRPr="00920E02">
        <w:rPr>
          <w:b/>
          <w:i/>
          <w:lang w:val="nl-NL"/>
        </w:rPr>
        <w:t xml:space="preserve"> </w:t>
      </w:r>
      <w:r w:rsidR="006D6CA1" w:rsidRPr="00920E02">
        <w:rPr>
          <w:b/>
          <w:i/>
          <w:lang w:val="nl-NL"/>
        </w:rPr>
        <w:t>Các chỉ tiêu về nâng cao chất lượng dân số</w:t>
      </w:r>
    </w:p>
    <w:p w14:paraId="788CB1CD" w14:textId="77777777" w:rsidR="00834910" w:rsidRPr="00920E02" w:rsidRDefault="00DF28C2" w:rsidP="008C7E42">
      <w:pPr>
        <w:spacing w:before="120"/>
        <w:ind w:firstLine="720"/>
        <w:jc w:val="both"/>
        <w:rPr>
          <w:lang w:val="nl-NL"/>
        </w:rPr>
      </w:pPr>
      <w:r w:rsidRPr="00920E02">
        <w:rPr>
          <w:lang w:val="nl-NL"/>
        </w:rPr>
        <w:t>1</w:t>
      </w:r>
      <w:r w:rsidR="002D5475" w:rsidRPr="00920E02">
        <w:rPr>
          <w:lang w:val="nl-NL"/>
        </w:rPr>
        <w:t>)</w:t>
      </w:r>
      <w:r w:rsidR="00101F3F" w:rsidRPr="00920E02">
        <w:rPr>
          <w:lang w:val="nl-NL"/>
        </w:rPr>
        <w:t xml:space="preserve"> </w:t>
      </w:r>
      <w:r w:rsidR="006D6CA1" w:rsidRPr="00920E02">
        <w:rPr>
          <w:lang w:val="nl-NL"/>
        </w:rPr>
        <w:t>Giảm tỷ số phá</w:t>
      </w:r>
      <w:r w:rsidR="00C42A2C" w:rsidRPr="00920E02">
        <w:rPr>
          <w:lang w:val="nl-NL"/>
        </w:rPr>
        <w:t xml:space="preserve"> thai bình quân hàng</w:t>
      </w:r>
      <w:r w:rsidR="008E20E6" w:rsidRPr="00920E02">
        <w:rPr>
          <w:lang w:val="nl-NL"/>
        </w:rPr>
        <w:t xml:space="preserve"> năm</w:t>
      </w:r>
      <w:r w:rsidR="00113E49" w:rsidRPr="00920E02">
        <w:rPr>
          <w:rStyle w:val="FootnoteReference"/>
          <w:bCs/>
          <w:lang w:val="pt-BR"/>
        </w:rPr>
        <w:footnoteReference w:id="8"/>
      </w:r>
      <w:r w:rsidR="00101F3F" w:rsidRPr="00920E02">
        <w:rPr>
          <w:lang w:val="nl-NL"/>
        </w:rPr>
        <w:t xml:space="preserve">: </w:t>
      </w:r>
      <w:r w:rsidR="00C3324E" w:rsidRPr="00920E02">
        <w:rPr>
          <w:lang w:val="nl-NL"/>
        </w:rPr>
        <w:t>Tỷ số này giảm đã giảm hàng năm năm 2008: 64,43% đến năm 2018: 57,1%, trong giai đoạn 10 năm tỷ số phá thai bình quân giảm 0,73%. Hiện nay hàng năm số trường hợp phá thai giảm về số lượng</w:t>
      </w:r>
      <w:r w:rsidR="008C7E42" w:rsidRPr="00920E02">
        <w:rPr>
          <w:lang w:val="nl-NL"/>
        </w:rPr>
        <w:t xml:space="preserve"> cụ thể năm 2015: 12.206; 2016: 12.964; 2017: 12.251; 2018: 9.241</w:t>
      </w:r>
      <w:r w:rsidR="00C3324E" w:rsidRPr="00920E02">
        <w:rPr>
          <w:lang w:val="nl-NL"/>
        </w:rPr>
        <w:t xml:space="preserve"> năm 2019: 9.549 ca; năm 2020: 9.509 ca. Chỉ tiêu này đạt theo Nghị quyết 20 đã đề ra.</w:t>
      </w:r>
    </w:p>
    <w:p w14:paraId="488E0AB2" w14:textId="77777777" w:rsidR="00354DC1" w:rsidRPr="00920E02" w:rsidRDefault="00DF28C2" w:rsidP="009A44F9">
      <w:pPr>
        <w:spacing w:before="120"/>
        <w:ind w:firstLine="720"/>
        <w:jc w:val="both"/>
        <w:rPr>
          <w:lang w:val="nl-NL"/>
        </w:rPr>
      </w:pPr>
      <w:r w:rsidRPr="00920E02">
        <w:rPr>
          <w:lang w:val="nl-NL"/>
        </w:rPr>
        <w:t>2</w:t>
      </w:r>
      <w:r w:rsidR="002D5475" w:rsidRPr="00920E02">
        <w:rPr>
          <w:lang w:val="nl-NL"/>
        </w:rPr>
        <w:t>)</w:t>
      </w:r>
      <w:r w:rsidR="00D2091B" w:rsidRPr="00920E02">
        <w:rPr>
          <w:lang w:val="nl-NL"/>
        </w:rPr>
        <w:t xml:space="preserve"> </w:t>
      </w:r>
      <w:r w:rsidR="00C33A8C" w:rsidRPr="00920E02">
        <w:rPr>
          <w:lang w:val="nl-NL"/>
        </w:rPr>
        <w:t>Số</w:t>
      </w:r>
      <w:r w:rsidR="006D6CA1" w:rsidRPr="00920E02">
        <w:rPr>
          <w:lang w:val="nl-NL"/>
        </w:rPr>
        <w:t xml:space="preserve"> người trong độ tuổi vị thành niên, thanh niên trở lên có kiến thức và hiểu biết các vấn đề về chăm sóc sức khoẻ sinh sản/kế hoạch hoá gia đình</w:t>
      </w:r>
      <w:r w:rsidR="00C33A8C" w:rsidRPr="00920E02">
        <w:rPr>
          <w:lang w:val="nl-NL"/>
        </w:rPr>
        <w:t xml:space="preserve"> hằng năm đạt 90% đạt vượt chỉ tiêu Nghị quyết đề ra (85%). </w:t>
      </w:r>
    </w:p>
    <w:p w14:paraId="0C3D2702" w14:textId="77777777" w:rsidR="00354DC1" w:rsidRPr="00920E02" w:rsidRDefault="00C33A8C" w:rsidP="009A44F9">
      <w:pPr>
        <w:spacing w:before="120"/>
        <w:ind w:firstLine="720"/>
        <w:jc w:val="both"/>
        <w:rPr>
          <w:lang w:val="nl-NL"/>
        </w:rPr>
      </w:pPr>
      <w:r w:rsidRPr="00920E02">
        <w:rPr>
          <w:lang w:val="nl-NL"/>
        </w:rPr>
        <w:t>Thông qua các hoạt động truyền thông trực tiếp và gián tiếp từ cấp tỉnh đến cơ sở. Đặc biệt là các hoạt động truyền thông tăng cường, phối hợp với Đoàn thanh niên, Hội phụ nữ, Sở VH TTDL, Sở LĐTBXH tổ chức truyền thông tư vấn cộng đồng nên độ tuổi vị thành niên thanh niên</w:t>
      </w:r>
      <w:r w:rsidR="00354DC1" w:rsidRPr="00920E02">
        <w:rPr>
          <w:lang w:val="nl-NL"/>
        </w:rPr>
        <w:t xml:space="preserve"> được nhận thông tin chăm sóc sức khoẻ sinh sản/kế hoạch hoá gia đình</w:t>
      </w:r>
      <w:r w:rsidRPr="00920E02">
        <w:rPr>
          <w:lang w:val="nl-NL"/>
        </w:rPr>
        <w:t xml:space="preserve"> </w:t>
      </w:r>
      <w:r w:rsidR="00354DC1" w:rsidRPr="00920E02">
        <w:rPr>
          <w:lang w:val="nl-NL"/>
        </w:rPr>
        <w:t xml:space="preserve">ít nhất 1 lần/năm. </w:t>
      </w:r>
    </w:p>
    <w:p w14:paraId="210E3120" w14:textId="77777777" w:rsidR="00D2091B" w:rsidRPr="00920E02" w:rsidRDefault="00354DC1" w:rsidP="00113E49">
      <w:pPr>
        <w:spacing w:before="120"/>
        <w:ind w:firstLine="720"/>
        <w:jc w:val="both"/>
        <w:rPr>
          <w:lang w:val="nl-NL"/>
        </w:rPr>
      </w:pPr>
      <w:r w:rsidRPr="00920E02">
        <w:rPr>
          <w:lang w:val="nl-NL"/>
        </w:rPr>
        <w:t xml:space="preserve">Theo số liệu báo cáo triển khai mô hình phòng ngừa tảo hôn và hôn nhân cận huyết thống của các huyện, thị xã, thành phố </w:t>
      </w:r>
      <w:r w:rsidR="006D6CA1" w:rsidRPr="00920E02">
        <w:rPr>
          <w:lang w:val="nl-NL"/>
        </w:rPr>
        <w:t xml:space="preserve">số phá thai và </w:t>
      </w:r>
      <w:r w:rsidRPr="00920E02">
        <w:rPr>
          <w:lang w:val="nl-NL"/>
        </w:rPr>
        <w:t>số</w:t>
      </w:r>
      <w:r w:rsidR="006D6CA1" w:rsidRPr="00920E02">
        <w:rPr>
          <w:lang w:val="nl-NL"/>
        </w:rPr>
        <w:t xml:space="preserve"> sinh trong độ tuổi vị thành niên </w:t>
      </w:r>
      <w:r w:rsidRPr="00920E02">
        <w:rPr>
          <w:lang w:val="nl-NL"/>
        </w:rPr>
        <w:t>trong cả giai đoạn có giảm nhưng không bền vững, đến hiện nay vẫn còn tình trạng tảo hôn và vị thành niên mang thai sinh con trước tuổi kết hôn theo quy định pháp luật</w:t>
      </w:r>
      <w:r w:rsidR="00113E49" w:rsidRPr="00920E02">
        <w:rPr>
          <w:lang w:val="nl-NL"/>
        </w:rPr>
        <w:t xml:space="preserve"> và không</w:t>
      </w:r>
      <w:r w:rsidR="00663CF2" w:rsidRPr="00920E02">
        <w:rPr>
          <w:lang w:val="nl-NL"/>
        </w:rPr>
        <w:t xml:space="preserve"> còn tập trung ở vùng đồng bào dân tộc thiểu số mà gia tăng ở dân tộc Kinh, dân số thành thị</w:t>
      </w:r>
      <w:r w:rsidRPr="00920E02">
        <w:rPr>
          <w:lang w:val="nl-NL"/>
        </w:rPr>
        <w:t>.</w:t>
      </w:r>
      <w:r w:rsidR="00B465B2" w:rsidRPr="00920E02">
        <w:rPr>
          <w:lang w:val="nl-NL"/>
        </w:rPr>
        <w:t xml:space="preserve"> Số vị thành niên mang thai sinh con trước tuổi kết hôn theo quy định pháp luật năm 2020</w:t>
      </w:r>
      <w:r w:rsidR="00F807F6" w:rsidRPr="00920E02">
        <w:rPr>
          <w:lang w:val="nl-NL"/>
        </w:rPr>
        <w:t xml:space="preserve"> 76 </w:t>
      </w:r>
      <w:r w:rsidR="00B465B2" w:rsidRPr="00920E02">
        <w:rPr>
          <w:lang w:val="nl-NL"/>
        </w:rPr>
        <w:t>trường hợp</w:t>
      </w:r>
      <w:r w:rsidR="00F807F6" w:rsidRPr="00920E02">
        <w:rPr>
          <w:lang w:val="nl-NL"/>
        </w:rPr>
        <w:t>,</w:t>
      </w:r>
      <w:r w:rsidR="00F807F6" w:rsidRPr="00920E02">
        <w:t xml:space="preserve"> Số cặp tảo hôn là 29 cặp</w:t>
      </w:r>
      <w:r w:rsidR="00B465B2" w:rsidRPr="00920E02">
        <w:rPr>
          <w:lang w:val="nl-NL"/>
        </w:rPr>
        <w:t>; năm 2021 là</w:t>
      </w:r>
      <w:r w:rsidR="00D4124F" w:rsidRPr="00920E02">
        <w:rPr>
          <w:lang w:val="nl-NL"/>
        </w:rPr>
        <w:t xml:space="preserve"> </w:t>
      </w:r>
      <w:r w:rsidR="008A45F5" w:rsidRPr="00920E02">
        <w:rPr>
          <w:lang w:val="vi-VN"/>
        </w:rPr>
        <w:t>14</w:t>
      </w:r>
      <w:r w:rsidR="008A45F5" w:rsidRPr="00920E02">
        <w:t>7</w:t>
      </w:r>
      <w:r w:rsidR="008A45F5" w:rsidRPr="00920E02">
        <w:rPr>
          <w:lang w:val="vi-VN"/>
        </w:rPr>
        <w:t xml:space="preserve"> trường hợp; Số cặp tảo hôn là 47 cặp</w:t>
      </w:r>
      <w:r w:rsidR="00113E49" w:rsidRPr="00920E02">
        <w:rPr>
          <w:rStyle w:val="FootnoteReference"/>
          <w:bCs/>
          <w:lang w:val="pt-BR"/>
        </w:rPr>
        <w:footnoteReference w:id="9"/>
      </w:r>
    </w:p>
    <w:p w14:paraId="387F5159" w14:textId="77777777" w:rsidR="00EB184D" w:rsidRPr="00920E02" w:rsidRDefault="00DF28C2" w:rsidP="009A44F9">
      <w:pPr>
        <w:spacing w:before="120"/>
        <w:ind w:firstLine="720"/>
        <w:jc w:val="both"/>
        <w:rPr>
          <w:lang w:val="nl-NL"/>
        </w:rPr>
      </w:pPr>
      <w:r w:rsidRPr="00920E02">
        <w:rPr>
          <w:lang w:val="nl-NL"/>
        </w:rPr>
        <w:t>3</w:t>
      </w:r>
      <w:r w:rsidR="002D5475" w:rsidRPr="00920E02">
        <w:rPr>
          <w:lang w:val="nl-NL"/>
        </w:rPr>
        <w:t>)</w:t>
      </w:r>
      <w:r w:rsidR="00D2091B" w:rsidRPr="00920E02">
        <w:rPr>
          <w:lang w:val="nl-NL"/>
        </w:rPr>
        <w:t xml:space="preserve"> </w:t>
      </w:r>
      <w:r w:rsidR="006D6CA1" w:rsidRPr="00920E02">
        <w:rPr>
          <w:lang w:val="nl-NL"/>
        </w:rPr>
        <w:t>Tăng cường tuyên truyền, vận động và tư vấn việc kiểm tra sức khoẻ trước hôn nhân cho các cặp nam nữ được kiểm</w:t>
      </w:r>
      <w:r w:rsidR="00D2091B" w:rsidRPr="00920E02">
        <w:rPr>
          <w:lang w:val="nl-NL"/>
        </w:rPr>
        <w:t xml:space="preserve"> tra sức khoẻ trước khi kết hôn</w:t>
      </w:r>
      <w:r w:rsidR="00663CF2" w:rsidRPr="00920E02">
        <w:rPr>
          <w:lang w:val="nl-NL"/>
        </w:rPr>
        <w:t xml:space="preserve"> đạt chỉ tiêu kế hoạch đề ra.</w:t>
      </w:r>
    </w:p>
    <w:p w14:paraId="07608A11" w14:textId="77777777" w:rsidR="00D4124F" w:rsidRPr="00920E02" w:rsidRDefault="00D4124F" w:rsidP="009A44F9">
      <w:pPr>
        <w:spacing w:before="120"/>
        <w:ind w:firstLine="654"/>
        <w:jc w:val="both"/>
      </w:pPr>
      <w:r w:rsidRPr="00920E02">
        <w:rPr>
          <w:lang w:val="nl-NL"/>
        </w:rPr>
        <w:t>Đã tham mưu</w:t>
      </w:r>
      <w:r w:rsidR="00663CF2" w:rsidRPr="00920E02">
        <w:rPr>
          <w:lang w:val="nl-NL"/>
        </w:rPr>
        <w:t xml:space="preserve"> </w:t>
      </w:r>
      <w:r w:rsidRPr="00920E02">
        <w:rPr>
          <w:lang w:val="nl-NL"/>
        </w:rPr>
        <w:t>UBND tỉnh phê duyệt Đề án</w:t>
      </w:r>
      <w:r w:rsidR="00663CF2" w:rsidRPr="00920E02">
        <w:rPr>
          <w:lang w:val="nl-NL"/>
        </w:rPr>
        <w:t xml:space="preserve"> tư vấn và kiểm tra sức khỏe tiền hôn nhân</w:t>
      </w:r>
      <w:r w:rsidRPr="00920E02">
        <w:rPr>
          <w:lang w:val="nl-NL"/>
        </w:rPr>
        <w:t xml:space="preserve"> giai đoạn 2011 – 2015</w:t>
      </w:r>
      <w:r w:rsidR="00663CF2" w:rsidRPr="00920E02">
        <w:rPr>
          <w:lang w:val="nl-NL"/>
        </w:rPr>
        <w:t>,</w:t>
      </w:r>
      <w:r w:rsidRPr="00920E02">
        <w:rPr>
          <w:lang w:val="nl-NL"/>
        </w:rPr>
        <w:t xml:space="preserve"> và triển khai đạt kết quả.</w:t>
      </w:r>
      <w:r w:rsidR="00663CF2" w:rsidRPr="00920E02">
        <w:rPr>
          <w:lang w:val="nl-NL"/>
        </w:rPr>
        <w:t xml:space="preserve"> các hoạt động truyền thông cung cấp thông tin được chú trọng</w:t>
      </w:r>
      <w:r w:rsidRPr="00920E02">
        <w:t xml:space="preserve"> đã hoàn thành các chỉ tiêu kế hoạch đề ra, trên 90% nam, nữ chuẩn bị kết hôn được cung cấp thông tin, tư vấn về nội dung chăm sóc SKSS/KHHGĐ. 68,65% số đăng ký kết hôn mới </w:t>
      </w:r>
      <w:r w:rsidR="0044317F" w:rsidRPr="00920E02">
        <w:t>của địa bàn triển khai</w:t>
      </w:r>
      <w:r w:rsidR="00E07510" w:rsidRPr="00920E02">
        <w:t xml:space="preserve"> </w:t>
      </w:r>
      <w:r w:rsidR="004C4AEB" w:rsidRPr="00920E02">
        <w:t xml:space="preserve">thí điểm </w:t>
      </w:r>
      <w:r w:rsidRPr="00920E02">
        <w:t>trong năm được kiểm tra sức khỏe, phát hiện, điều trị tư vấn về phòng tránh các nguy cơ sinh con bị khuyết tật, dị tật.</w:t>
      </w:r>
    </w:p>
    <w:p w14:paraId="1D9D73A3" w14:textId="77777777" w:rsidR="00354DC1" w:rsidRPr="00920E02" w:rsidRDefault="00354DC1" w:rsidP="009A44F9">
      <w:pPr>
        <w:tabs>
          <w:tab w:val="left" w:pos="2715"/>
        </w:tabs>
        <w:spacing w:before="120"/>
        <w:ind w:firstLine="720"/>
        <w:jc w:val="both"/>
        <w:rPr>
          <w:lang w:val="nl-NL"/>
        </w:rPr>
      </w:pPr>
      <w:r w:rsidRPr="00920E02">
        <w:rPr>
          <w:bCs/>
          <w:shd w:val="clear" w:color="auto" w:fill="FFFFFF"/>
          <w:lang w:val="es-ES"/>
        </w:rPr>
        <w:t xml:space="preserve">Theo kết quả triển khai hoạt động tư vấn và khám sức khỏe tiền hôn nhân của Trung tâm Y tế 14 huyện thị xã, thành phố tỉnh Quảng Ninh: Tại tuyến Trạm Y tế đang </w:t>
      </w:r>
      <w:proofErr w:type="spellStart"/>
      <w:r w:rsidRPr="00920E02">
        <w:rPr>
          <w:bCs/>
          <w:shd w:val="clear" w:color="auto" w:fill="FFFFFF"/>
          <w:lang w:val="es-ES"/>
        </w:rPr>
        <w:t>tỷ</w:t>
      </w:r>
      <w:proofErr w:type="spellEnd"/>
      <w:r w:rsidRPr="00920E02">
        <w:rPr>
          <w:bCs/>
          <w:shd w:val="clear" w:color="auto" w:fill="FFFFFF"/>
          <w:lang w:val="es-ES"/>
        </w:rPr>
        <w:t xml:space="preserve"> lệ đồng ý tham gia khám sức khỏe trước khi đăng ký kết hôn hàng năm trên địa bàn toàn tỉnh tăng năm 2018 đạt </w:t>
      </w:r>
      <w:r w:rsidRPr="00920E02">
        <w:rPr>
          <w:lang w:val="nl-NL"/>
        </w:rPr>
        <w:t xml:space="preserve">45% cặp kết hôn trong năm; </w:t>
      </w:r>
      <w:r w:rsidRPr="00920E02">
        <w:rPr>
          <w:lang w:val="nl-NL"/>
        </w:rPr>
        <w:lastRenderedPageBreak/>
        <w:t>năm 2019: 50% cặp kết hôn trong năm; năm 2020: 60% cặp kết hôn trong năm; năm 2021: 80%</w:t>
      </w:r>
      <w:r w:rsidR="00113E49" w:rsidRPr="00920E02">
        <w:rPr>
          <w:rStyle w:val="FootnoteReference"/>
          <w:bCs/>
          <w:lang w:val="pt-BR"/>
        </w:rPr>
        <w:footnoteReference w:id="10"/>
      </w:r>
      <w:r w:rsidRPr="00920E02">
        <w:rPr>
          <w:lang w:val="nl-NL"/>
        </w:rPr>
        <w:t xml:space="preserve"> cặp kết hôn trong năm</w:t>
      </w:r>
    </w:p>
    <w:p w14:paraId="3C69F64D" w14:textId="77777777" w:rsidR="00DF28C2" w:rsidRPr="00920E02" w:rsidRDefault="00DF28C2" w:rsidP="00DF28C2">
      <w:pPr>
        <w:ind w:firstLine="720"/>
        <w:jc w:val="both"/>
        <w:rPr>
          <w:color w:val="000000"/>
        </w:rPr>
      </w:pPr>
      <w:r w:rsidRPr="00920E02">
        <w:rPr>
          <w:lang w:val="nl-NL"/>
        </w:rPr>
        <w:t>4</w:t>
      </w:r>
      <w:r w:rsidR="007D26A6" w:rsidRPr="00920E02">
        <w:rPr>
          <w:lang w:val="nl-NL"/>
        </w:rPr>
        <w:t>)</w:t>
      </w:r>
      <w:r w:rsidR="00D2091B" w:rsidRPr="00920E02">
        <w:rPr>
          <w:lang w:val="nl-NL"/>
        </w:rPr>
        <w:t xml:space="preserve"> </w:t>
      </w:r>
      <w:r w:rsidR="006D6CA1" w:rsidRPr="00920E02">
        <w:rPr>
          <w:lang w:val="nl-NL"/>
        </w:rPr>
        <w:t>Các cặp vợ chồng vô sinh được tiếp nhận các hướng dẫn kiế</w:t>
      </w:r>
      <w:r w:rsidR="00D2091B" w:rsidRPr="00920E02">
        <w:rPr>
          <w:lang w:val="nl-NL"/>
        </w:rPr>
        <w:t xml:space="preserve">n thức về các dịch vụ liên quan: </w:t>
      </w:r>
      <w:r w:rsidRPr="00920E02">
        <w:rPr>
          <w:lang w:val="nl-NL"/>
        </w:rPr>
        <w:t xml:space="preserve">Việc triển khai các hoạt động </w:t>
      </w:r>
      <w:r w:rsidR="002D10A4" w:rsidRPr="00920E02">
        <w:rPr>
          <w:lang w:val="nl-NL"/>
        </w:rPr>
        <w:t xml:space="preserve">truyền thông và các mô hình nâng cao chất lượng dân số </w:t>
      </w:r>
      <w:r w:rsidRPr="00920E02">
        <w:rPr>
          <w:lang w:val="nl-NL"/>
        </w:rPr>
        <w:t xml:space="preserve">giúp </w:t>
      </w:r>
      <w:r w:rsidRPr="00920E02">
        <w:rPr>
          <w:color w:val="000000"/>
        </w:rPr>
        <w:t>Phụ nữ trong độ tuổi sinh đẻ có chồng có kiến thức về lợi ích của sàng lọc trước sinh và sàng lọc sơ sinh (biết được ít nhất là lợi ích phát hiện sớm bệnh tật bẩm sinh của thai nhi, của trẻ sơ sinh) hàng năm tăng, năm 2017 80%; năm 2018: 88,6%; năm 2019 đạt 89%; năm 2020 đạt 93%</w:t>
      </w:r>
      <w:r w:rsidR="00113E49" w:rsidRPr="00920E02">
        <w:rPr>
          <w:rStyle w:val="FootnoteReference"/>
          <w:bCs/>
          <w:lang w:val="pt-BR"/>
        </w:rPr>
        <w:footnoteReference w:id="11"/>
      </w:r>
      <w:r w:rsidRPr="00920E02">
        <w:rPr>
          <w:color w:val="000000"/>
        </w:rPr>
        <w:t>.</w:t>
      </w:r>
    </w:p>
    <w:p w14:paraId="481AC9C1" w14:textId="77777777" w:rsidR="00393209" w:rsidRPr="00920E02" w:rsidRDefault="00DF28C2" w:rsidP="009A44F9">
      <w:pPr>
        <w:spacing w:before="120"/>
        <w:ind w:firstLine="720"/>
        <w:jc w:val="both"/>
        <w:rPr>
          <w:lang w:val="nl-NL"/>
        </w:rPr>
      </w:pPr>
      <w:r w:rsidRPr="00920E02">
        <w:rPr>
          <w:lang w:val="nl-NL"/>
        </w:rPr>
        <w:t>5</w:t>
      </w:r>
      <w:r w:rsidR="007D26A6" w:rsidRPr="00920E02">
        <w:rPr>
          <w:lang w:val="nl-NL"/>
        </w:rPr>
        <w:t>)</w:t>
      </w:r>
      <w:r w:rsidR="00393209" w:rsidRPr="00920E02">
        <w:rPr>
          <w:lang w:val="nl-NL"/>
        </w:rPr>
        <w:t xml:space="preserve"> Giảm tỷ lệ suy dinh dưỡng trẻ em dưới 5 tuổi: </w:t>
      </w:r>
    </w:p>
    <w:p w14:paraId="46BACC87" w14:textId="77777777" w:rsidR="00393209" w:rsidRPr="00920E02" w:rsidRDefault="00DF28C2" w:rsidP="009A44F9">
      <w:pPr>
        <w:spacing w:before="120"/>
        <w:ind w:firstLine="720"/>
        <w:jc w:val="both"/>
        <w:rPr>
          <w:lang w:val="nl-NL"/>
        </w:rPr>
      </w:pPr>
      <w:r w:rsidRPr="00920E02">
        <w:rPr>
          <w:lang w:val="nl-NL"/>
        </w:rPr>
        <w:t>a)</w:t>
      </w:r>
      <w:r w:rsidR="00393209" w:rsidRPr="00920E02">
        <w:rPr>
          <w:lang w:val="nl-NL"/>
        </w:rPr>
        <w:t xml:space="preserve"> Theo cân nặng:</w:t>
      </w:r>
    </w:p>
    <w:p w14:paraId="0745219A" w14:textId="77777777" w:rsidR="00393209" w:rsidRPr="00920E02" w:rsidRDefault="0044317F" w:rsidP="009A44F9">
      <w:pPr>
        <w:spacing w:before="120"/>
        <w:ind w:firstLine="720"/>
        <w:jc w:val="both"/>
        <w:rPr>
          <w:lang w:val="nl-NL"/>
        </w:rPr>
      </w:pPr>
      <w:r w:rsidRPr="00920E02">
        <w:rPr>
          <w:lang w:val="nl-NL"/>
        </w:rPr>
        <w:t xml:space="preserve">Chỉ tiêu này đạt và vượt chỉ tiêu trong Nghị quyết 20/2008/NQ-HĐND đã đề ra </w:t>
      </w:r>
      <w:r w:rsidR="00F5566F" w:rsidRPr="00920E02">
        <w:rPr>
          <w:lang w:val="nl-NL"/>
        </w:rPr>
        <w:t xml:space="preserve">(19%) </w:t>
      </w:r>
      <w:r w:rsidR="00393209" w:rsidRPr="00920E02">
        <w:rPr>
          <w:lang w:val="nl-NL"/>
        </w:rPr>
        <w:t>Năm 2008: 20%; năm 2021 (dự kiến): 11,1%</w:t>
      </w:r>
      <w:r w:rsidR="00113E49" w:rsidRPr="00920E02">
        <w:rPr>
          <w:rStyle w:val="FootnoteReference"/>
          <w:bCs/>
          <w:lang w:val="pt-BR"/>
        </w:rPr>
        <w:footnoteReference w:id="12"/>
      </w:r>
      <w:r w:rsidR="00393209" w:rsidRPr="00920E02">
        <w:rPr>
          <w:lang w:val="nl-NL"/>
        </w:rPr>
        <w:t>.</w:t>
      </w:r>
    </w:p>
    <w:p w14:paraId="0226BA29" w14:textId="7E936604" w:rsidR="00C22C24" w:rsidRPr="000B0CAB" w:rsidRDefault="00566038" w:rsidP="00920E02">
      <w:pPr>
        <w:spacing w:before="120" w:after="120"/>
        <w:jc w:val="both"/>
        <w:rPr>
          <w:color w:val="FF0000"/>
          <w:sz w:val="26"/>
          <w:szCs w:val="26"/>
          <w:lang w:val="nl-NL"/>
        </w:rPr>
      </w:pPr>
      <w:r w:rsidRPr="00F45EC7">
        <w:rPr>
          <w:noProof/>
        </w:rPr>
        <w:drawing>
          <wp:inline distT="0" distB="0" distL="0" distR="0" wp14:anchorId="5E79CC99" wp14:editId="7CE52A44">
            <wp:extent cx="5471795" cy="306324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C066A0" w14:textId="77777777" w:rsidR="00393209" w:rsidRPr="00920E02" w:rsidRDefault="00DF28C2" w:rsidP="009A44F9">
      <w:pPr>
        <w:spacing w:before="120"/>
        <w:ind w:firstLine="720"/>
        <w:jc w:val="both"/>
        <w:rPr>
          <w:lang w:val="nl-NL"/>
        </w:rPr>
      </w:pPr>
      <w:r w:rsidRPr="00920E02">
        <w:rPr>
          <w:lang w:val="nl-NL"/>
        </w:rPr>
        <w:t>b)</w:t>
      </w:r>
      <w:r w:rsidR="00393209" w:rsidRPr="00920E02">
        <w:rPr>
          <w:lang w:val="nl-NL"/>
        </w:rPr>
        <w:t xml:space="preserve"> Theo chiều cao:</w:t>
      </w:r>
    </w:p>
    <w:p w14:paraId="4A2DD6A7" w14:textId="77777777" w:rsidR="00393209" w:rsidRPr="00920E02" w:rsidRDefault="00F5566F" w:rsidP="009A44F9">
      <w:pPr>
        <w:spacing w:before="120"/>
        <w:ind w:firstLine="720"/>
        <w:jc w:val="both"/>
        <w:rPr>
          <w:lang w:val="nl-NL"/>
        </w:rPr>
      </w:pPr>
      <w:r w:rsidRPr="00920E02">
        <w:rPr>
          <w:lang w:val="nl-NL"/>
        </w:rPr>
        <w:t xml:space="preserve">Chỉ tiêu này có giảm hàng năm tuy nhiên không đạt kế hoạch Nghị quyết đã đề ra (19%) </w:t>
      </w:r>
      <w:r w:rsidR="00393209" w:rsidRPr="00920E02">
        <w:rPr>
          <w:lang w:val="nl-NL"/>
        </w:rPr>
        <w:t>Năm 2008: 29%; năm 2021 (dự kiến): 20,6%</w:t>
      </w:r>
      <w:r w:rsidR="00113E49" w:rsidRPr="00920E02">
        <w:rPr>
          <w:rStyle w:val="FootnoteReference"/>
          <w:bCs/>
          <w:lang w:val="pt-BR"/>
        </w:rPr>
        <w:footnoteReference w:id="13"/>
      </w:r>
      <w:r w:rsidR="00393209" w:rsidRPr="00920E02">
        <w:rPr>
          <w:lang w:val="nl-NL"/>
        </w:rPr>
        <w:t>.</w:t>
      </w:r>
    </w:p>
    <w:p w14:paraId="5B909CEF" w14:textId="4A012BF6" w:rsidR="0044317F" w:rsidRDefault="00566038" w:rsidP="00920E02">
      <w:pPr>
        <w:spacing w:before="120"/>
        <w:jc w:val="both"/>
        <w:rPr>
          <w:noProof/>
        </w:rPr>
      </w:pPr>
      <w:r w:rsidRPr="00F45EC7">
        <w:rPr>
          <w:noProof/>
        </w:rPr>
        <w:lastRenderedPageBreak/>
        <w:drawing>
          <wp:inline distT="0" distB="0" distL="0" distR="0" wp14:anchorId="01AAFA47" wp14:editId="30B5D034">
            <wp:extent cx="5376545" cy="330073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E1559D" w14:textId="77777777" w:rsidR="002835DB" w:rsidRDefault="002835DB" w:rsidP="009A44F9">
      <w:pPr>
        <w:spacing w:before="120"/>
        <w:ind w:firstLine="720"/>
        <w:jc w:val="both"/>
        <w:rPr>
          <w:sz w:val="26"/>
          <w:szCs w:val="26"/>
          <w:lang w:val="nl-NL"/>
        </w:rPr>
      </w:pPr>
    </w:p>
    <w:p w14:paraId="409E4B3E" w14:textId="77777777" w:rsidR="002835DB" w:rsidRDefault="002835DB" w:rsidP="009A44F9">
      <w:pPr>
        <w:spacing w:before="120"/>
        <w:ind w:firstLine="720"/>
        <w:jc w:val="both"/>
        <w:rPr>
          <w:sz w:val="26"/>
          <w:szCs w:val="26"/>
          <w:lang w:val="nl-NL"/>
        </w:rPr>
      </w:pPr>
    </w:p>
    <w:p w14:paraId="13B94FE2" w14:textId="77777777" w:rsidR="00393209" w:rsidRPr="00920E02" w:rsidRDefault="00DF28C2" w:rsidP="009A44F9">
      <w:pPr>
        <w:spacing w:before="120"/>
        <w:ind w:firstLine="720"/>
        <w:jc w:val="both"/>
        <w:rPr>
          <w:lang w:val="nl-NL"/>
        </w:rPr>
      </w:pPr>
      <w:r w:rsidRPr="00920E02">
        <w:rPr>
          <w:lang w:val="nl-NL"/>
        </w:rPr>
        <w:t>6</w:t>
      </w:r>
      <w:r w:rsidR="00393209" w:rsidRPr="00920E02">
        <w:rPr>
          <w:lang w:val="nl-NL"/>
        </w:rPr>
        <w:t xml:space="preserve">. Giảm tỷ lệ tử vong trẻ em dưới 1 tuổi </w:t>
      </w:r>
      <w:r w:rsidR="00F5566F" w:rsidRPr="00920E02">
        <w:rPr>
          <w:lang w:val="nl-NL"/>
        </w:rPr>
        <w:t>dưới 17%o</w:t>
      </w:r>
      <w:r w:rsidR="00393209" w:rsidRPr="00920E02">
        <w:rPr>
          <w:lang w:val="nl-NL"/>
        </w:rPr>
        <w:t xml:space="preserve">: </w:t>
      </w:r>
    </w:p>
    <w:p w14:paraId="473A5A15" w14:textId="77777777" w:rsidR="00393209" w:rsidRPr="00920E02" w:rsidRDefault="00F5566F" w:rsidP="009A44F9">
      <w:pPr>
        <w:spacing w:before="120"/>
        <w:ind w:firstLine="720"/>
        <w:jc w:val="both"/>
        <w:rPr>
          <w:lang w:val="nl-NL"/>
        </w:rPr>
      </w:pPr>
      <w:r w:rsidRPr="00920E02">
        <w:rPr>
          <w:lang w:val="nl-NL"/>
        </w:rPr>
        <w:t xml:space="preserve">Chỉ tiêu này đạt vượt chỉ tiêu trong Nghị quyết đề ra: </w:t>
      </w:r>
      <w:r w:rsidR="00393209" w:rsidRPr="00920E02">
        <w:rPr>
          <w:lang w:val="nl-NL"/>
        </w:rPr>
        <w:t>Năm 2008: 17%</w:t>
      </w:r>
      <w:r w:rsidRPr="00920E02">
        <w:rPr>
          <w:lang w:val="nl-NL"/>
        </w:rPr>
        <w:t>o</w:t>
      </w:r>
      <w:r w:rsidR="00393209" w:rsidRPr="00920E02">
        <w:rPr>
          <w:lang w:val="nl-NL"/>
        </w:rPr>
        <w:t>; năm 2021: 2,3%</w:t>
      </w:r>
      <w:r w:rsidRPr="00920E02">
        <w:rPr>
          <w:lang w:val="nl-NL"/>
        </w:rPr>
        <w:t>o</w:t>
      </w:r>
      <w:r w:rsidR="00113E49" w:rsidRPr="00920E02">
        <w:rPr>
          <w:rStyle w:val="FootnoteReference"/>
          <w:bCs/>
          <w:lang w:val="pt-BR"/>
        </w:rPr>
        <w:footnoteReference w:id="14"/>
      </w:r>
      <w:r w:rsidR="005203A5" w:rsidRPr="00920E02">
        <w:rPr>
          <w:lang w:val="nl-NL"/>
        </w:rPr>
        <w:t xml:space="preserve">. </w:t>
      </w:r>
    </w:p>
    <w:p w14:paraId="249EAE53" w14:textId="54490B79" w:rsidR="004A1445" w:rsidRPr="009A44F9" w:rsidRDefault="00566038" w:rsidP="00920E02">
      <w:pPr>
        <w:spacing w:before="120"/>
        <w:jc w:val="both"/>
        <w:rPr>
          <w:sz w:val="26"/>
          <w:szCs w:val="26"/>
          <w:lang w:val="nl-NL"/>
        </w:rPr>
      </w:pPr>
      <w:r w:rsidRPr="00EB5496">
        <w:rPr>
          <w:noProof/>
        </w:rPr>
        <w:drawing>
          <wp:inline distT="0" distB="0" distL="0" distR="0" wp14:anchorId="17503077" wp14:editId="196F0CC1">
            <wp:extent cx="5504815" cy="346202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925FB2" w14:textId="77777777" w:rsidR="00393209" w:rsidRPr="00920E02" w:rsidRDefault="00DF28C2" w:rsidP="009A44F9">
      <w:pPr>
        <w:spacing w:before="120"/>
        <w:ind w:firstLine="720"/>
        <w:jc w:val="both"/>
        <w:rPr>
          <w:spacing w:val="-2"/>
          <w:sz w:val="26"/>
          <w:szCs w:val="26"/>
          <w:lang w:val="nl-NL"/>
        </w:rPr>
      </w:pPr>
      <w:r w:rsidRPr="00920E02">
        <w:rPr>
          <w:spacing w:val="-2"/>
          <w:sz w:val="26"/>
          <w:szCs w:val="26"/>
          <w:lang w:val="nl-NL"/>
        </w:rPr>
        <w:t>7</w:t>
      </w:r>
      <w:r w:rsidR="005203A5" w:rsidRPr="00920E02">
        <w:rPr>
          <w:spacing w:val="-2"/>
          <w:sz w:val="26"/>
          <w:szCs w:val="26"/>
          <w:lang w:val="nl-NL"/>
        </w:rPr>
        <w:t xml:space="preserve">. </w:t>
      </w:r>
      <w:r w:rsidR="00393209" w:rsidRPr="00920E02">
        <w:rPr>
          <w:spacing w:val="-2"/>
          <w:sz w:val="26"/>
          <w:szCs w:val="26"/>
          <w:lang w:val="nl-NL"/>
        </w:rPr>
        <w:t xml:space="preserve">Giảm tỷ lệ tử vong mẹ liên quan đến thai sản </w:t>
      </w:r>
      <w:r w:rsidR="00F5566F" w:rsidRPr="00920E02">
        <w:rPr>
          <w:spacing w:val="-2"/>
          <w:sz w:val="26"/>
          <w:szCs w:val="26"/>
          <w:lang w:val="nl-NL"/>
        </w:rPr>
        <w:t>còn 25/100.000 ca sinh sống</w:t>
      </w:r>
      <w:r w:rsidR="00393209" w:rsidRPr="00920E02">
        <w:rPr>
          <w:spacing w:val="-2"/>
          <w:sz w:val="26"/>
          <w:szCs w:val="26"/>
          <w:lang w:val="nl-NL"/>
        </w:rPr>
        <w:t xml:space="preserve">: </w:t>
      </w:r>
    </w:p>
    <w:p w14:paraId="686E1CAF" w14:textId="77777777" w:rsidR="00393209" w:rsidRDefault="007D26A6" w:rsidP="009A44F9">
      <w:pPr>
        <w:spacing w:before="120"/>
        <w:ind w:firstLine="720"/>
        <w:jc w:val="both"/>
        <w:rPr>
          <w:sz w:val="26"/>
          <w:szCs w:val="26"/>
          <w:lang w:val="nl-NL"/>
        </w:rPr>
      </w:pPr>
      <w:r w:rsidRPr="00920E02">
        <w:rPr>
          <w:sz w:val="26"/>
          <w:szCs w:val="26"/>
          <w:lang w:val="nl-NL"/>
        </w:rPr>
        <w:lastRenderedPageBreak/>
        <w:t xml:space="preserve">Chỉ tiêu </w:t>
      </w:r>
      <w:r w:rsidR="00E07D7C" w:rsidRPr="00920E02">
        <w:rPr>
          <w:sz w:val="26"/>
          <w:szCs w:val="26"/>
          <w:lang w:val="nl-NL"/>
        </w:rPr>
        <w:t>Năm 2008: 17,34</w:t>
      </w:r>
      <w:r w:rsidR="00393209" w:rsidRPr="00920E02">
        <w:rPr>
          <w:sz w:val="26"/>
          <w:szCs w:val="26"/>
          <w:lang w:val="nl-NL"/>
        </w:rPr>
        <w:t xml:space="preserve">; </w:t>
      </w:r>
      <w:r w:rsidR="00E07D7C" w:rsidRPr="00920E02">
        <w:rPr>
          <w:sz w:val="26"/>
          <w:szCs w:val="26"/>
          <w:lang w:val="nl-NL"/>
        </w:rPr>
        <w:t>năm 2021: 4,5</w:t>
      </w:r>
      <w:r w:rsidR="00113E49" w:rsidRPr="00920E02">
        <w:rPr>
          <w:rStyle w:val="FootnoteReference"/>
          <w:bCs/>
          <w:sz w:val="26"/>
          <w:szCs w:val="26"/>
          <w:lang w:val="pt-BR"/>
        </w:rPr>
        <w:footnoteReference w:id="15"/>
      </w:r>
      <w:r w:rsidRPr="00920E02">
        <w:rPr>
          <w:sz w:val="26"/>
          <w:szCs w:val="26"/>
          <w:lang w:val="nl-NL"/>
        </w:rPr>
        <w:t xml:space="preserve"> của Quảng Ninh rất thấp, vượt kế hoạch trọng Nghị quyết đề ra</w:t>
      </w:r>
      <w:r>
        <w:rPr>
          <w:sz w:val="26"/>
          <w:szCs w:val="26"/>
          <w:lang w:val="nl-NL"/>
        </w:rPr>
        <w:t xml:space="preserve">. </w:t>
      </w:r>
    </w:p>
    <w:p w14:paraId="634F4A80" w14:textId="16E41FB3" w:rsidR="0044317F" w:rsidRPr="004A1445" w:rsidRDefault="00566038" w:rsidP="00920E02">
      <w:pPr>
        <w:spacing w:before="120"/>
        <w:jc w:val="both"/>
        <w:rPr>
          <w:sz w:val="26"/>
          <w:szCs w:val="26"/>
          <w:lang w:val="nl-NL"/>
        </w:rPr>
      </w:pPr>
      <w:r w:rsidRPr="00EB5496">
        <w:rPr>
          <w:noProof/>
        </w:rPr>
        <w:drawing>
          <wp:inline distT="0" distB="0" distL="0" distR="0" wp14:anchorId="7A600152" wp14:editId="034205C6">
            <wp:extent cx="5463540" cy="322135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EA0409" w14:textId="77777777" w:rsidR="006D6CA1" w:rsidRPr="00920E02" w:rsidRDefault="00DF28C2" w:rsidP="00920E02">
      <w:pPr>
        <w:spacing w:before="120" w:after="120"/>
        <w:ind w:firstLine="720"/>
        <w:jc w:val="both"/>
        <w:rPr>
          <w:lang w:val="nl-NL"/>
        </w:rPr>
      </w:pPr>
      <w:r w:rsidRPr="00920E02">
        <w:rPr>
          <w:lang w:val="nl-NL"/>
        </w:rPr>
        <w:t>8</w:t>
      </w:r>
      <w:r w:rsidR="00D2091B" w:rsidRPr="00920E02">
        <w:rPr>
          <w:lang w:val="nl-NL"/>
        </w:rPr>
        <w:t xml:space="preserve">. </w:t>
      </w:r>
      <w:r w:rsidR="006D6CA1" w:rsidRPr="00920E02">
        <w:rPr>
          <w:lang w:val="nl-NL"/>
        </w:rPr>
        <w:t xml:space="preserve"> Giảm số phụ nữ có con bị dị tật, d</w:t>
      </w:r>
      <w:r w:rsidR="00D2091B" w:rsidRPr="00920E02">
        <w:rPr>
          <w:lang w:val="nl-NL"/>
        </w:rPr>
        <w:t xml:space="preserve">ị dạng bẩm sinh </w:t>
      </w:r>
      <w:r w:rsidR="00DE31DF" w:rsidRPr="00920E02">
        <w:rPr>
          <w:lang w:val="nl-NL"/>
        </w:rPr>
        <w:t>hàng năm</w:t>
      </w:r>
      <w:r w:rsidR="00A179B2" w:rsidRPr="00920E02">
        <w:rPr>
          <w:lang w:val="nl-NL"/>
        </w:rPr>
        <w:t xml:space="preserve"> </w:t>
      </w:r>
    </w:p>
    <w:p w14:paraId="73A9D0EA" w14:textId="77777777" w:rsidR="00F04CAA" w:rsidRPr="00920E02" w:rsidRDefault="00DF28C2" w:rsidP="00920E02">
      <w:pPr>
        <w:spacing w:before="120" w:after="120"/>
        <w:ind w:firstLine="720"/>
        <w:jc w:val="both"/>
        <w:rPr>
          <w:lang w:val="nl-NL"/>
        </w:rPr>
      </w:pPr>
      <w:r w:rsidRPr="00920E02">
        <w:rPr>
          <w:lang w:val="nl-NL"/>
        </w:rPr>
        <w:t>Việc triển khai các hoạt động, đề án sàng lọc sơ sinh và sau sinh đã góp phần giảm đáng kể số trẻ  sinh ra bị dị tật, dị dạng bẩm sinh. Các bệnh liên quan đến tan máu bẩm sinh cũng đã được tư vấn điều trị</w:t>
      </w:r>
      <w:r w:rsidR="00D427A5" w:rsidRPr="00920E02">
        <w:rPr>
          <w:lang w:val="nl-NL"/>
        </w:rPr>
        <w:t xml:space="preserve"> kịp thời. </w:t>
      </w:r>
      <w:r w:rsidR="00F04CAA" w:rsidRPr="00920E02">
        <w:rPr>
          <w:lang w:val="nl-NL"/>
        </w:rPr>
        <w:t xml:space="preserve">Các bệnh thường gặp thiếu men G6PD cũng được tư vấn điều trị kịp thời. </w:t>
      </w:r>
    </w:p>
    <w:p w14:paraId="54C0A6C1" w14:textId="77777777" w:rsidR="00DE31DF" w:rsidRPr="00920E02" w:rsidRDefault="00D427A5" w:rsidP="00920E02">
      <w:pPr>
        <w:spacing w:before="120" w:after="120"/>
        <w:ind w:firstLine="720"/>
        <w:jc w:val="both"/>
        <w:rPr>
          <w:lang w:val="nl-NL"/>
        </w:rPr>
      </w:pPr>
      <w:r w:rsidRPr="00920E02">
        <w:rPr>
          <w:lang w:val="nl-NL"/>
        </w:rPr>
        <w:t>V</w:t>
      </w:r>
      <w:r w:rsidR="00F04CAA" w:rsidRPr="00920E02">
        <w:rPr>
          <w:lang w:val="nl-NL"/>
        </w:rPr>
        <w:t>iệc thành lập B</w:t>
      </w:r>
      <w:r w:rsidRPr="00920E02">
        <w:rPr>
          <w:lang w:val="nl-NL"/>
        </w:rPr>
        <w:t xml:space="preserve">ệnh viện Sản Nhi cũng đã góp phần giảm đảng kể </w:t>
      </w:r>
      <w:r w:rsidR="00F04CAA" w:rsidRPr="00920E02">
        <w:rPr>
          <w:lang w:val="nl-NL"/>
        </w:rPr>
        <w:t>số phụ nữ có con bị dị tật, dị dạng bẩm sinh hàng năm, đạt nội dung Nghị quyết đề ra</w:t>
      </w:r>
      <w:r w:rsidRPr="00920E02">
        <w:rPr>
          <w:lang w:val="nl-NL"/>
        </w:rPr>
        <w:t xml:space="preserve"> </w:t>
      </w:r>
      <w:r w:rsidR="00DF28C2" w:rsidRPr="00920E02">
        <w:rPr>
          <w:lang w:val="nl-NL"/>
        </w:rPr>
        <w:t xml:space="preserve">. </w:t>
      </w:r>
    </w:p>
    <w:p w14:paraId="7DCA1CCA" w14:textId="77777777" w:rsidR="00104CBC" w:rsidRPr="00920E02" w:rsidRDefault="00DE31DF" w:rsidP="00920E02">
      <w:pPr>
        <w:spacing w:before="120" w:after="120"/>
        <w:ind w:firstLine="720"/>
        <w:jc w:val="both"/>
        <w:rPr>
          <w:b/>
          <w:lang w:val="fr-FR"/>
        </w:rPr>
      </w:pPr>
      <w:r w:rsidRPr="00920E02">
        <w:rPr>
          <w:b/>
          <w:lang w:val="fr-FR"/>
        </w:rPr>
        <w:t>C.</w:t>
      </w:r>
      <w:r w:rsidR="00104CBC" w:rsidRPr="00920E02">
        <w:rPr>
          <w:b/>
          <w:lang w:val="fr-FR"/>
        </w:rPr>
        <w:t xml:space="preserve"> Đánh giá hiệu quả của Nghị quyết</w:t>
      </w:r>
      <w:r w:rsidRPr="00920E02">
        <w:rPr>
          <w:b/>
          <w:lang w:val="fr-FR"/>
        </w:rPr>
        <w:t xml:space="preserve"> và đề xuất </w:t>
      </w:r>
      <w:r w:rsidR="00104CBC" w:rsidRPr="00920E02">
        <w:rPr>
          <w:b/>
          <w:lang w:val="fr-FR"/>
        </w:rPr>
        <w:t xml:space="preserve"> </w:t>
      </w:r>
    </w:p>
    <w:p w14:paraId="4DBF7A0D" w14:textId="313F448E" w:rsidR="004C7A86" w:rsidRPr="00920E02" w:rsidRDefault="00904CC6" w:rsidP="00920E02">
      <w:pPr>
        <w:spacing w:before="120" w:after="120"/>
        <w:ind w:firstLine="720"/>
        <w:jc w:val="both"/>
        <w:rPr>
          <w:b/>
          <w:lang w:val="fr-FR"/>
        </w:rPr>
      </w:pPr>
      <w:r w:rsidRPr="00920E02">
        <w:rPr>
          <w:b/>
          <w:lang w:val="fr-FR"/>
        </w:rPr>
        <w:t xml:space="preserve">I. </w:t>
      </w:r>
      <w:r w:rsidR="00104CBC" w:rsidRPr="00920E02">
        <w:rPr>
          <w:b/>
          <w:lang w:val="fr-FR"/>
        </w:rPr>
        <w:t>Thuận lợi</w:t>
      </w:r>
    </w:p>
    <w:p w14:paraId="45BA2A8D" w14:textId="77777777" w:rsidR="00176E89" w:rsidRPr="00920E02" w:rsidRDefault="00176E89" w:rsidP="00920E02">
      <w:pPr>
        <w:spacing w:before="120" w:after="120"/>
        <w:ind w:firstLine="720"/>
        <w:jc w:val="both"/>
        <w:rPr>
          <w:lang w:val="fr-FR"/>
        </w:rPr>
      </w:pPr>
      <w:r w:rsidRPr="00920E02">
        <w:rPr>
          <w:lang w:val="fr-FR"/>
        </w:rPr>
        <w:t>Nghị quyết đã được triển khai và thực hiện từ năm 2008 đến nay, trong giai đoạn này những biện pháp và cơ chế chính sách đã được triển khai đồng bộ 07 giải pháp từ công tác lãnh đạo chỉ đạo; củng cố, ổn định kiện toàn tổ chức bộ máy và cán bộ làm công tác dân số - KHHGĐ; công tác tuyên truyền, vận động, giáo dục; nâng cao chất lượng dịch vụ chăm sóc sức khỏe sinh sản, kế hoạch hóa gia đình; mở rộng các mô hình, giải pháp nâng cao chất lượng dân số; tiếp tục đưa kết quả thực hiện các mục tiêu dân số và kế hoạch hóa gia đình là một trong những tiêu chí đánh giá thi đua khen thưởng; về chính sách và nguồn lực đầu tư, từ những kết quả thực hiện đã chứng minh rằng Nghị quyết đã đi vào cuộc sống, góp phần vào hoàn thành các chỉ tiêu kinh tế - xã hội địa phương trong từng giai đoạn.</w:t>
      </w:r>
    </w:p>
    <w:p w14:paraId="11FF374C" w14:textId="77777777" w:rsidR="007416E6" w:rsidRPr="00920E02" w:rsidRDefault="007416E6" w:rsidP="00920E02">
      <w:pPr>
        <w:spacing w:before="120" w:after="120"/>
        <w:ind w:firstLine="720"/>
        <w:jc w:val="both"/>
        <w:rPr>
          <w:lang w:val="fr-FR"/>
        </w:rPr>
      </w:pPr>
      <w:r w:rsidRPr="00920E02">
        <w:rPr>
          <w:i/>
          <w:lang w:val="fr-FR"/>
        </w:rPr>
        <w:t>(1)</w:t>
      </w:r>
      <w:r w:rsidRPr="00920E02">
        <w:rPr>
          <w:lang w:val="fr-FR"/>
        </w:rPr>
        <w:t xml:space="preserve"> Công tác dân số nói chung và việc triển khai thực hiện Nghị quyết số 20/2008/NQ-HĐND ngày 12/12/2008 của Hội đồng nhân dân tỉnh nhận được sự </w:t>
      </w:r>
      <w:r w:rsidRPr="00920E02">
        <w:rPr>
          <w:lang w:val="fr-FR"/>
        </w:rPr>
        <w:lastRenderedPageBreak/>
        <w:t xml:space="preserve">quan tâm của Tỉnh ủy, Hội đồng Nhân dân, UBND, Bộ Y tế sự chỉ đạo sâu sát của Tổng cục Dân số - KHHGĐ, Sở Y tế và sự tham gia của các ban, ngành, đoàn thể, chính quyền các cấp, sự nỗ lực của đội ngũ làm công tác Dân số - KHHGĐ từ tỉnh đến cơ sở và sự hưởng ứng của nhân dân về chính sách dân số - KHHGĐ; đã từng bước có những thay đổi rõ rệt, quy mô gia đình có 1 hoặc 2 con được chấp nhận rộng rãi. Chính sách dân số đã gắn kết với chính sách phát triển kinh tế - xã hội, phù hợp với nguyện vọng của nhân dân, khuyến khích sự tự nguyện của người dân trong việc thực hiện chính sách dân số - KHHGĐ; </w:t>
      </w:r>
    </w:p>
    <w:p w14:paraId="06F90A72" w14:textId="77777777" w:rsidR="007416E6" w:rsidRPr="00920E02" w:rsidRDefault="007416E6" w:rsidP="00920E02">
      <w:pPr>
        <w:spacing w:before="120" w:after="120"/>
        <w:ind w:firstLine="720"/>
        <w:jc w:val="both"/>
        <w:rPr>
          <w:lang w:val="fr-FR"/>
        </w:rPr>
      </w:pPr>
      <w:r w:rsidRPr="00920E02">
        <w:rPr>
          <w:i/>
          <w:lang w:val="fr-FR"/>
        </w:rPr>
        <w:t>(2)</w:t>
      </w:r>
      <w:r w:rsidRPr="00920E02">
        <w:rPr>
          <w:lang w:val="fr-FR"/>
        </w:rPr>
        <w:t xml:space="preserve"> Các chỉ tiêu về dân số đều đạt và vượt như: quy mô dân số được ổn định, </w:t>
      </w:r>
      <w:proofErr w:type="spellStart"/>
      <w:r w:rsidRPr="00920E02">
        <w:rPr>
          <w:lang w:val="fr-FR"/>
        </w:rPr>
        <w:t>tỷ</w:t>
      </w:r>
      <w:proofErr w:type="spellEnd"/>
      <w:r w:rsidRPr="00920E02">
        <w:rPr>
          <w:lang w:val="fr-FR"/>
        </w:rPr>
        <w:t xml:space="preserve"> lệ tăng dân số tự nhiên ở mức  giữ vững đạt mức sinh thay thế, các chỉ tiêu về dịch vụ KHHGĐ thực hiện hàng năm cơ bản đều hoàn thành kế hoạch. Người dân đã chuyển dần tâm lý chủ động thực hiện các PTTT hiện đại. </w:t>
      </w:r>
    </w:p>
    <w:p w14:paraId="1B1274DC" w14:textId="77777777" w:rsidR="007416E6" w:rsidRPr="00920E02" w:rsidRDefault="007416E6" w:rsidP="00920E02">
      <w:pPr>
        <w:spacing w:before="120" w:after="120"/>
        <w:ind w:firstLine="720"/>
        <w:jc w:val="both"/>
        <w:rPr>
          <w:lang w:val="fr-FR"/>
        </w:rPr>
      </w:pPr>
      <w:r w:rsidRPr="00920E02">
        <w:rPr>
          <w:i/>
          <w:lang w:val="fr-FR"/>
        </w:rPr>
        <w:t>(3)</w:t>
      </w:r>
      <w:r w:rsidRPr="00920E02">
        <w:rPr>
          <w:lang w:val="fr-FR"/>
        </w:rPr>
        <w:t xml:space="preserve"> Việc điều phối các hoạt động về dân số - KHHGĐ đi vào chất lượng; công tác truyền thông luôn được đổi mới, tuyên truyền trên tất cả các kênh truyền thông, tập trung vào địa bàn có mức sinh, </w:t>
      </w:r>
      <w:proofErr w:type="spellStart"/>
      <w:r w:rsidRPr="00920E02">
        <w:rPr>
          <w:lang w:val="fr-FR"/>
        </w:rPr>
        <w:t>tỷ</w:t>
      </w:r>
      <w:proofErr w:type="spellEnd"/>
      <w:r w:rsidRPr="00920E02">
        <w:rPr>
          <w:lang w:val="fr-FR"/>
        </w:rPr>
        <w:t xml:space="preserve"> lệ sinh con thứ 3 trở lên cao, tuyên truyền đến nhóm đối tượng khó tiếp cận, đối tượng vị thành niên, thanh niên;</w:t>
      </w:r>
    </w:p>
    <w:p w14:paraId="2E19CD4D" w14:textId="77777777" w:rsidR="007416E6" w:rsidRPr="00920E02" w:rsidRDefault="007416E6" w:rsidP="00920E02">
      <w:pPr>
        <w:spacing w:before="120" w:after="120"/>
        <w:ind w:firstLine="720"/>
        <w:jc w:val="both"/>
        <w:rPr>
          <w:lang w:val="fr-FR"/>
        </w:rPr>
      </w:pPr>
      <w:r w:rsidRPr="00920E02">
        <w:rPr>
          <w:i/>
          <w:lang w:val="fr-FR"/>
        </w:rPr>
        <w:t>(4</w:t>
      </w:r>
      <w:r w:rsidRPr="00920E02">
        <w:rPr>
          <w:lang w:val="fr-FR"/>
        </w:rPr>
        <w:t>) Cộng đồng dân cư và các ngành thành viên đã tham gia tích cực vào các hoạt động công tác dân số trên địa bàn.</w:t>
      </w:r>
    </w:p>
    <w:p w14:paraId="2EE5D159" w14:textId="77777777" w:rsidR="007416E6" w:rsidRPr="00920E02" w:rsidRDefault="007416E6" w:rsidP="00920E02">
      <w:pPr>
        <w:spacing w:before="120" w:after="120"/>
        <w:ind w:firstLine="720"/>
        <w:jc w:val="both"/>
        <w:rPr>
          <w:lang w:val="fr-FR"/>
        </w:rPr>
      </w:pPr>
      <w:r w:rsidRPr="00920E02">
        <w:rPr>
          <w:i/>
          <w:lang w:val="fr-FR"/>
        </w:rPr>
        <w:t>(5)</w:t>
      </w:r>
      <w:r w:rsidRPr="00920E02">
        <w:rPr>
          <w:lang w:val="fr-FR"/>
        </w:rPr>
        <w:t xml:space="preserve"> Công tác kiểm tra, giám sát duy trì thường xuyên trong tất cả các hoạt động, công tác đánh giá, dự báo, xây dựng kế hoạch ngắn hạn, trung hạn và dài hạn thực hiện có hiệu quả. </w:t>
      </w:r>
    </w:p>
    <w:p w14:paraId="419D1D05" w14:textId="77777777" w:rsidR="007416E6" w:rsidRPr="00920E02" w:rsidRDefault="007416E6" w:rsidP="00920E02">
      <w:pPr>
        <w:spacing w:before="120" w:after="120"/>
        <w:ind w:firstLine="720"/>
        <w:jc w:val="both"/>
        <w:rPr>
          <w:b/>
          <w:lang w:val="fr-FR"/>
        </w:rPr>
      </w:pPr>
      <w:r w:rsidRPr="00920E02">
        <w:rPr>
          <w:i/>
          <w:lang w:val="fr-FR"/>
        </w:rPr>
        <w:t>(6)</w:t>
      </w:r>
      <w:r w:rsidRPr="00920E02">
        <w:rPr>
          <w:lang w:val="fr-FR"/>
        </w:rPr>
        <w:t xml:space="preserve"> Về kinh phí cũng được UBND tỉnh quan tâm bố trí duy trì các hoạt động trọng tâm công tác dân số.</w:t>
      </w:r>
    </w:p>
    <w:p w14:paraId="436F32EA" w14:textId="2080A858" w:rsidR="00841A51" w:rsidRPr="00920E02" w:rsidRDefault="00DE31DF" w:rsidP="00920E02">
      <w:pPr>
        <w:spacing w:before="120" w:after="120"/>
        <w:ind w:firstLine="720"/>
        <w:jc w:val="both"/>
        <w:rPr>
          <w:b/>
          <w:lang w:val="fr-FR"/>
        </w:rPr>
      </w:pPr>
      <w:r w:rsidRPr="00920E02">
        <w:rPr>
          <w:b/>
          <w:lang w:val="fr-FR"/>
        </w:rPr>
        <w:t>II</w:t>
      </w:r>
      <w:r w:rsidR="00104CBC" w:rsidRPr="00920E02">
        <w:rPr>
          <w:b/>
          <w:lang w:val="fr-FR"/>
        </w:rPr>
        <w:t>. Khó khăn</w:t>
      </w:r>
      <w:r w:rsidR="00773EC2" w:rsidRPr="00920E02">
        <w:rPr>
          <w:b/>
          <w:lang w:val="fr-FR"/>
        </w:rPr>
        <w:t xml:space="preserve"> tồn tại, bất cập</w:t>
      </w:r>
    </w:p>
    <w:p w14:paraId="1C011CA4" w14:textId="77777777" w:rsidR="008C7723" w:rsidRPr="00920E02" w:rsidRDefault="008C7723" w:rsidP="00920E02">
      <w:pPr>
        <w:spacing w:before="120" w:after="120"/>
        <w:ind w:firstLine="720"/>
        <w:jc w:val="both"/>
      </w:pPr>
      <w:r w:rsidRPr="00920E02">
        <w:t>T</w:t>
      </w:r>
      <w:r w:rsidRPr="00920E02">
        <w:rPr>
          <w:lang w:val="vi-VN"/>
        </w:rPr>
        <w:t xml:space="preserve">ừ năm 2021 chuyển </w:t>
      </w:r>
      <w:r w:rsidRPr="00920E02">
        <w:t xml:space="preserve">một số </w:t>
      </w:r>
      <w:r w:rsidRPr="00920E02">
        <w:rPr>
          <w:lang w:val="vi-VN"/>
        </w:rPr>
        <w:t xml:space="preserve">nhiệm vụ </w:t>
      </w:r>
      <w:r w:rsidRPr="00920E02">
        <w:t xml:space="preserve">chi </w:t>
      </w:r>
      <w:r w:rsidRPr="00920E02">
        <w:rPr>
          <w:lang w:val="vi-VN"/>
        </w:rPr>
        <w:t xml:space="preserve">thuộc Chương trình mục tiêu Y tế - Dân số thành nhiệm vụ thường xuyên của các Bộ, ngành, địa phương </w:t>
      </w:r>
      <w:r w:rsidRPr="00920E02">
        <w:t>(</w:t>
      </w:r>
      <w:r w:rsidRPr="00920E02">
        <w:rPr>
          <w:lang w:val="vi-VN"/>
        </w:rPr>
        <w:t>chỉ đạo của Thủ tướng Chính phủ tại Công văn số 1621/VPCP-KGVX ngày 13 tháng 3 năm 2021 của Văn phòng Chính phủ</w:t>
      </w:r>
      <w:r w:rsidRPr="00920E02">
        <w:t xml:space="preserve">; Thông tư số 38/2019/TT-BTC ngày 14/8/2019 của Bộ Tài chính hướng dẫn xây dựng dự toán ngân sách nhà nước năm 2020, kế hoạch tài chính 03 năm 2020-2022 và kế hoạch tài chính 5 năm tỉnh, thành phố trực thuộc trung ương giai đoạn 2021-2025 theo đó tại khoản 3 điều 16 quy định: không lập kế hoạch chi cho các chương trình mục tiêu quốc gia, chương trình mục tiêu. Việc bổ sung kế hoạch chi cho các nhiệm vụ này sẽ được cập nhật sau khi cấp thầm quyền có chủ trương, quyết định về triển khai các chương trình mục tiêu quốc gia, chương trình mục tiêu sau năm 2030) nên nguồn kinh phí Trung ương không bố trí cho các hoạt động này, Nguồn Ngân sách tỉnh đã bố trí kịp thời. Tuy nhiên công tác dân số trong tình hình mới với các nhiệm vụ và mục tiêu đề ra </w:t>
      </w:r>
      <w:r w:rsidRPr="00920E02">
        <w:rPr>
          <w:lang w:val="pl-PL"/>
        </w:rPr>
        <w:t xml:space="preserve">nhiều hơn , các hoạt động </w:t>
      </w:r>
      <w:r w:rsidRPr="00920E02">
        <w:rPr>
          <w:rFonts w:eastAsia="SimSun"/>
          <w:lang w:val="sv-SE"/>
        </w:rPr>
        <w:t>cần được mở rộng, thực hiện thường xuyên để đảm bảo hiệu quả bền vững của chương trình</w:t>
      </w:r>
      <w:r w:rsidRPr="00920E02">
        <w:rPr>
          <w:lang w:val="pl-PL"/>
        </w:rPr>
        <w:t xml:space="preserve"> theo đúng theo tinh thần của Nghị quyết số 21-NQ/TƯ.</w:t>
      </w:r>
    </w:p>
    <w:p w14:paraId="71B48D0D" w14:textId="77777777" w:rsidR="008C7723" w:rsidRPr="00920E02" w:rsidRDefault="008C7723" w:rsidP="00920E02">
      <w:pPr>
        <w:spacing w:before="120" w:after="120"/>
        <w:ind w:firstLine="720"/>
        <w:jc w:val="both"/>
        <w:rPr>
          <w:lang w:val="fr-FR"/>
        </w:rPr>
      </w:pPr>
      <w:r w:rsidRPr="00920E02">
        <w:rPr>
          <w:lang w:val="fr-FR"/>
        </w:rPr>
        <w:lastRenderedPageBreak/>
        <w:t xml:space="preserve">Một số địa phương chưa nhận thức đầy đủ tính chất khó khăn, phức tạp và lâu dài của công tác dân số - KHHGĐ, còn có tư tưởng chủ quan với những kết quả đạt được ban đầu, chưa quyết liệt trong lãnh đạo, chỉ đạo thiếu kiên định trong tổ chức thực hiện chính sách dân số - kế hoạch hóa gia đình và chưa bố trí hoặc bố trí không đủ kinh phí để thực hiện công tác dân số; </w:t>
      </w:r>
    </w:p>
    <w:p w14:paraId="369424E2" w14:textId="77777777" w:rsidR="008C7723" w:rsidRPr="00920E02" w:rsidRDefault="008C7723" w:rsidP="00920E02">
      <w:pPr>
        <w:spacing w:before="120" w:after="120"/>
        <w:ind w:firstLine="720"/>
        <w:jc w:val="both"/>
        <w:rPr>
          <w:lang w:val="pl-PL"/>
        </w:rPr>
      </w:pPr>
      <w:r w:rsidRPr="00920E02">
        <w:rPr>
          <w:lang w:val="pl-PL"/>
        </w:rPr>
        <w:t xml:space="preserve">Tổ chức bộ máy làm công tác Dân số ở Tuyến huyện, tuyến xã đã xuất hiện nhiều bất cập, hầu hết các Trung tâm Y tế huyện, các Trạm Y tế xã đều đã điều chuyển nhân lực làm công tác dân số sang làm công việc khác hoặc phân công kiêm nhiệm thêm nhiệm vụ mới. Tình trạng “y tế hóa dân số” đã trở thành phổ biến. Cộng tác viên dân số thôn, khu phố kiêm nhiệm nhiều việc, mức phụ cấp thấp nên không ổn định, hầu hết chưa đạt chuẩn về bồi dưỡng kiến thức, năng lực làm việc chưa được như mong đợi, nguồn nhân lực chưa đáp ứng được yêu cầu nhiệm vụ theo tinh thần của Nghị quyết số 21-NQ/TƯ. </w:t>
      </w:r>
    </w:p>
    <w:p w14:paraId="6C57C100" w14:textId="77777777" w:rsidR="00E14E5C" w:rsidRPr="00920E02" w:rsidRDefault="00E14E5C" w:rsidP="00920E02">
      <w:pPr>
        <w:spacing w:before="120" w:after="120"/>
        <w:ind w:firstLine="720"/>
        <w:jc w:val="both"/>
        <w:rPr>
          <w:lang w:val="fr-FR"/>
        </w:rPr>
      </w:pPr>
      <w:r w:rsidRPr="00920E02">
        <w:rPr>
          <w:lang w:val="fr-FR"/>
        </w:rPr>
        <w:t xml:space="preserve">Một số địa phương chưa nhận thức đầy đủ tính chất khó khăn, phức tạp và lâu dài của công tác dân số - KHHGĐ, còn có tư tưởng chủ quan với những kết quả đạt được ban đầu, chưa quyết liệt trong lãnh đạo, chỉ đạo thiếu kiên định trong tổ chức thực hiện chính sách dân số - kế hoạch hóa gia đình và chưa bố trí hoặc bố trí không đủ kinh phí để thực hiện công tác dân số; </w:t>
      </w:r>
    </w:p>
    <w:p w14:paraId="7D94011A" w14:textId="77777777" w:rsidR="00E14E5C" w:rsidRPr="00920E02" w:rsidRDefault="00E14E5C" w:rsidP="00920E02">
      <w:pPr>
        <w:spacing w:before="120" w:after="120"/>
        <w:ind w:firstLine="720"/>
        <w:jc w:val="both"/>
        <w:rPr>
          <w:lang w:val="pl-PL"/>
        </w:rPr>
      </w:pPr>
      <w:r w:rsidRPr="00920E02">
        <w:rPr>
          <w:lang w:val="pl-PL"/>
        </w:rPr>
        <w:t xml:space="preserve">Tổ chức bộ máy làm công tác Dân số ở Tuyến huyện, tuyến xã đã xuất hiện nhiều bất cập, hầu hết các Trung tâm Y tế huyện, các Trạm Y tế xã đều đã điều chuyển nhân lực làm công tác dân số sang làm công việc khác hoặc phân công kiêm nhiệm thêm nhiệm vụ mới. Tình trạng “y tế hóa dân số” đã trở thành phổ biến. Cộng tác viên dân số thôn, khu phố kiêm nhiệm nhiều việc, mức phụ cấp thấp nên không ổn định, hầu hết chưa đạt chuẩn về bồi dưỡng kiến thức, năng lực làm việc chưa được như mong đợi, nguồn nhân lực chưa đáp ứng được yêu cầu nhiệm vụ theo tinh thần của Nghị quyết số 21-NQ/TƯ. </w:t>
      </w:r>
    </w:p>
    <w:p w14:paraId="31FB3610" w14:textId="77777777" w:rsidR="00E14E5C" w:rsidRPr="00920E02" w:rsidRDefault="00E14E5C" w:rsidP="00920E02">
      <w:pPr>
        <w:spacing w:before="120" w:after="120"/>
        <w:ind w:firstLine="720"/>
        <w:jc w:val="both"/>
        <w:rPr>
          <w:color w:val="FF0000"/>
          <w:lang w:val="pl-PL"/>
        </w:rPr>
      </w:pPr>
      <w:r w:rsidRPr="00920E02">
        <w:rPr>
          <w:lang w:val="pl-PL"/>
        </w:rPr>
        <w:t xml:space="preserve"> Nhiệm vụ dân số và phát triển trong thời gian tới rộng lớn hơn, mục tiêu nhiều và cao hơn nhưng mô hình tổ chức và nhân lực ngày càng bị thu hẹp.</w:t>
      </w:r>
      <w:r w:rsidRPr="00920E02">
        <w:rPr>
          <w:i/>
          <w:lang w:val="pl-PL"/>
        </w:rPr>
        <w:t xml:space="preserve"> </w:t>
      </w:r>
      <w:r w:rsidRPr="00920E02">
        <w:rPr>
          <w:lang w:val="pl-PL"/>
        </w:rPr>
        <w:t>Tình trạng Y tế hóa Dân số ngày càng phổ biến, vai trò chủ động tham mưu phối hợp liên ngành theo chức năng nhiệm vụ quản lý nhà nước về dân số các cấp bị xem nhẹ chủ yếu tập trung thực hiện các chỉ tiêu y tế, nhận thức của lãnh đạo quản lý về vai trò quản lý nhà nước trong lĩnh vực Dân số còn chưa đầy đủ.</w:t>
      </w:r>
      <w:r w:rsidRPr="00920E02">
        <w:rPr>
          <w:color w:val="FF0000"/>
          <w:lang w:val="pl-PL"/>
        </w:rPr>
        <w:t xml:space="preserve"> </w:t>
      </w:r>
    </w:p>
    <w:p w14:paraId="0D55C1C8" w14:textId="77777777" w:rsidR="00E14E5C" w:rsidRPr="00920E02" w:rsidRDefault="00DE31DF" w:rsidP="00920E02">
      <w:pPr>
        <w:spacing w:before="120" w:after="120"/>
        <w:ind w:firstLine="720"/>
        <w:jc w:val="both"/>
        <w:rPr>
          <w:b/>
          <w:lang w:val="fr-FR"/>
        </w:rPr>
      </w:pPr>
      <w:r w:rsidRPr="00920E02">
        <w:rPr>
          <w:b/>
          <w:lang w:val="fr-FR"/>
        </w:rPr>
        <w:t>III.</w:t>
      </w:r>
      <w:r w:rsidR="00FC0493" w:rsidRPr="00920E02">
        <w:rPr>
          <w:b/>
          <w:lang w:val="fr-FR"/>
        </w:rPr>
        <w:t xml:space="preserve"> C</w:t>
      </w:r>
      <w:r w:rsidRPr="00920E02">
        <w:rPr>
          <w:b/>
          <w:lang w:val="fr-FR"/>
        </w:rPr>
        <w:t xml:space="preserve">ác yêu cầu mới </w:t>
      </w:r>
    </w:p>
    <w:p w14:paraId="2DF7D173" w14:textId="253031CB" w:rsidR="00DE31DF" w:rsidRPr="00920E02" w:rsidRDefault="00E14E5C" w:rsidP="00920E02">
      <w:pPr>
        <w:spacing w:before="120" w:after="120"/>
        <w:ind w:firstLine="720"/>
        <w:jc w:val="both"/>
      </w:pPr>
      <w:r w:rsidRPr="00920E02">
        <w:rPr>
          <w:lang w:val="fr-FR"/>
        </w:rPr>
        <w:t>Đ</w:t>
      </w:r>
      <w:r w:rsidR="00DE31DF" w:rsidRPr="00920E02">
        <w:rPr>
          <w:lang w:val="fr-FR"/>
        </w:rPr>
        <w:t>ể triển</w:t>
      </w:r>
      <w:r w:rsidR="00DE31DF" w:rsidRPr="00920E02">
        <w:t xml:space="preserve"> khai thực hiện Nghị quyết số 21</w:t>
      </w:r>
      <w:r w:rsidR="00920E02">
        <w:t>-</w:t>
      </w:r>
      <w:r w:rsidR="00DE31DF" w:rsidRPr="00920E02">
        <w:t>NQ/TW ngày 25/10/2017 của Hội nghị lần thứ sáu Ban Chấp hành</w:t>
      </w:r>
      <w:r w:rsidR="00385669" w:rsidRPr="00920E02">
        <w:t xml:space="preserve"> </w:t>
      </w:r>
      <w:r w:rsidR="00DE31DF" w:rsidRPr="00920E02">
        <w:t>Trung ương Đảng khóa XII về công tác dân số trong tình hình mới.</w:t>
      </w:r>
      <w:r w:rsidR="00FC0493" w:rsidRPr="00920E02">
        <w:t xml:space="preserve"> Nghị</w:t>
      </w:r>
      <w:r w:rsidR="00DE31DF" w:rsidRPr="00920E02">
        <w:t xml:space="preserve"> quyết Đai hội Đảng bộ tỉnh Quảng Ninh lần thứ XV.</w:t>
      </w:r>
    </w:p>
    <w:p w14:paraId="172B00AC" w14:textId="77777777" w:rsidR="00A13A0B" w:rsidRPr="00920E02" w:rsidRDefault="00A13A0B" w:rsidP="00920E02">
      <w:pPr>
        <w:spacing w:before="120" w:after="120"/>
        <w:ind w:firstLine="720"/>
        <w:jc w:val="both"/>
        <w:rPr>
          <w:b/>
          <w:bCs/>
          <w:lang w:val="pt-BR"/>
        </w:rPr>
      </w:pPr>
      <w:r w:rsidRPr="00920E02">
        <w:rPr>
          <w:b/>
          <w:bCs/>
          <w:lang w:val="pt-BR"/>
        </w:rPr>
        <w:t>1. Mục tiêu chung</w:t>
      </w:r>
    </w:p>
    <w:p w14:paraId="67C57C6E" w14:textId="77777777" w:rsidR="00A13A0B" w:rsidRPr="00920E02" w:rsidRDefault="00A13A0B" w:rsidP="00920E02">
      <w:pPr>
        <w:spacing w:before="120" w:after="120"/>
        <w:ind w:firstLine="720"/>
        <w:jc w:val="both"/>
        <w:rPr>
          <w:bCs/>
          <w:lang w:val="pt-BR"/>
        </w:rPr>
      </w:pPr>
      <w:r w:rsidRPr="00920E02">
        <w:rPr>
          <w:bCs/>
          <w:lang w:val="pt-BR"/>
        </w:rPr>
        <w:t xml:space="preserve">Giải quyết toàn diện, đồng bộ các vấn đề về quy mô, cơ cấu, phân bố, chất lượng dân số và đặt trong mối quan hệ tác động qua lại với phát triển kinh tế - xã hội. Duy trì vững chắc mức sinh thay thế, giảm mức sinh ở những địa phương có </w:t>
      </w:r>
      <w:r w:rsidRPr="00920E02">
        <w:rPr>
          <w:bCs/>
          <w:lang w:val="pt-BR"/>
        </w:rPr>
        <w:lastRenderedPageBreak/>
        <w:t>mức sinh cao, khống chế đà tăng tỉ số giới tính khi sinh đưa tỷ số giới tính khi sinh về mức cân bằng tự nhiên; chủ động tận dụng hiệu quả cơ cấu dân số vàng, thích ứng với già hoá dân số; phân bố dân số hợp lý; nâng cao chất lượng dân số, góp phần xây dựng tỉnh Quảng Ninh phát triển nhanh, bền vững.</w:t>
      </w:r>
    </w:p>
    <w:p w14:paraId="1E437FC6" w14:textId="394FE4C0" w:rsidR="00A13A0B" w:rsidRPr="00920E02" w:rsidRDefault="00A13A0B" w:rsidP="00920E02">
      <w:pPr>
        <w:spacing w:before="120" w:after="120"/>
        <w:ind w:firstLine="720"/>
        <w:jc w:val="both"/>
        <w:rPr>
          <w:b/>
          <w:bCs/>
          <w:lang w:val="pt-BR"/>
        </w:rPr>
      </w:pPr>
      <w:r w:rsidRPr="00920E02">
        <w:rPr>
          <w:b/>
          <w:bCs/>
          <w:lang w:val="pt-BR"/>
        </w:rPr>
        <w:t>2. Mục tiêu cụ thể đến năm 2030</w:t>
      </w:r>
    </w:p>
    <w:p w14:paraId="1E89936B" w14:textId="77777777" w:rsidR="00C01B51" w:rsidRPr="00920E02" w:rsidRDefault="00A13A0B" w:rsidP="00920E02">
      <w:pPr>
        <w:spacing w:before="120" w:after="120"/>
        <w:ind w:firstLine="720"/>
        <w:jc w:val="both"/>
        <w:rPr>
          <w:bCs/>
          <w:lang w:val="pt-BR"/>
        </w:rPr>
      </w:pPr>
      <w:r w:rsidRPr="00920E02">
        <w:rPr>
          <w:b/>
          <w:bCs/>
          <w:i/>
          <w:lang w:val="pt-BR"/>
        </w:rPr>
        <w:t xml:space="preserve">Mục tiêu 1: </w:t>
      </w:r>
      <w:r w:rsidRPr="00920E02">
        <w:rPr>
          <w:bCs/>
          <w:lang w:val="pt-BR"/>
        </w:rPr>
        <w:t xml:space="preserve">Quy mô dân số khoảng 1,5 triệu người; Vận động mỗi phụ nữ trong độ tuổi sinh đẻ sinh đủ 2 con để duy trì ổn định mức sinh thay thế </w:t>
      </w:r>
      <w:r w:rsidRPr="00920E02">
        <w:rPr>
          <w:bCs/>
          <w:i/>
          <w:lang w:val="pt-BR"/>
        </w:rPr>
        <w:t xml:space="preserve">(Tổng tỉ </w:t>
      </w:r>
      <w:r w:rsidRPr="00920E02">
        <w:rPr>
          <w:bCs/>
          <w:i/>
          <w:lang w:val="vi-VN"/>
        </w:rPr>
        <w:t>s</w:t>
      </w:r>
      <w:r w:rsidRPr="00920E02">
        <w:rPr>
          <w:bCs/>
          <w:i/>
          <w:lang w:val="pt-BR"/>
        </w:rPr>
        <w:t>uất sinh đạt (TFR) 2,1 con/phu nữ);</w:t>
      </w:r>
      <w:r w:rsidRPr="00920E02">
        <w:rPr>
          <w:bCs/>
          <w:lang w:val="pt-BR"/>
        </w:rPr>
        <w:t xml:space="preserve"> giảm 50% chênh lệch mức sinh đối với các huyện, thị xã, thành phố trong tỉnh có mức sinh cao; </w:t>
      </w:r>
    </w:p>
    <w:p w14:paraId="1EE92419" w14:textId="77777777" w:rsidR="00A13A0B" w:rsidRPr="00920E02" w:rsidRDefault="00C01B51" w:rsidP="00920E02">
      <w:pPr>
        <w:spacing w:before="120" w:after="120"/>
        <w:ind w:firstLine="720"/>
        <w:jc w:val="both"/>
        <w:rPr>
          <w:bCs/>
          <w:i/>
          <w:lang w:val="pt-BR"/>
        </w:rPr>
      </w:pPr>
      <w:r w:rsidRPr="00920E02">
        <w:rPr>
          <w:bCs/>
          <w:lang w:val="pt-BR"/>
        </w:rPr>
        <w:t xml:space="preserve">+ </w:t>
      </w:r>
      <w:r w:rsidR="00A13A0B" w:rsidRPr="00920E02">
        <w:rPr>
          <w:bCs/>
          <w:lang w:val="pt-BR"/>
        </w:rPr>
        <w:t xml:space="preserve">100% phụ nữ trong độ tuổi sinh đẻ </w:t>
      </w:r>
      <w:r w:rsidR="00A13A0B" w:rsidRPr="00920E02">
        <w:rPr>
          <w:bCs/>
          <w:i/>
          <w:lang w:val="pt-BR"/>
        </w:rPr>
        <w:t>(15 -49 tuổi)</w:t>
      </w:r>
      <w:r w:rsidR="00A13A0B" w:rsidRPr="00920E02">
        <w:rPr>
          <w:bCs/>
          <w:lang w:val="pt-BR"/>
        </w:rPr>
        <w:t xml:space="preserve"> đều được tiếp cận sử dụng các biện pháp tránh thai hiện đại; thực hiện phòng tránh vô sinh và hỗ trợ sinh sản; Giảm 50% vị thành niên, thanh niên có thai ngoài ý muốn </w:t>
      </w:r>
      <w:r w:rsidR="00A13A0B" w:rsidRPr="00920E02">
        <w:rPr>
          <w:bCs/>
          <w:i/>
          <w:lang w:val="pt-BR"/>
        </w:rPr>
        <w:t>(so với năm 2025).</w:t>
      </w:r>
    </w:p>
    <w:p w14:paraId="711A9DB5" w14:textId="77777777" w:rsidR="00FE369B" w:rsidRPr="00920E02" w:rsidRDefault="00C01B51" w:rsidP="00920E02">
      <w:pPr>
        <w:spacing w:before="120" w:after="120"/>
        <w:ind w:firstLine="720"/>
        <w:jc w:val="both"/>
      </w:pPr>
      <w:r w:rsidRPr="00920E02">
        <w:rPr>
          <w:bCs/>
          <w:lang w:val="pt-BR"/>
        </w:rPr>
        <w:t xml:space="preserve">+ </w:t>
      </w:r>
      <w:r w:rsidR="00FE369B" w:rsidRPr="00920E02">
        <w:rPr>
          <w:bCs/>
          <w:lang w:val="pt-BR"/>
        </w:rPr>
        <w:t xml:space="preserve">Duy trì tỷ lệ tăng dân số tự nhiên 1,1%; tỷ lệ sinh con thứ 3 dưới </w:t>
      </w:r>
      <w:r w:rsidR="00A45C5F" w:rsidRPr="00920E02">
        <w:rPr>
          <w:bCs/>
          <w:lang w:val="pt-BR"/>
        </w:rPr>
        <w:t>7</w:t>
      </w:r>
      <w:r w:rsidR="00FE369B" w:rsidRPr="00920E02">
        <w:rPr>
          <w:bCs/>
          <w:lang w:val="pt-BR"/>
        </w:rPr>
        <w:t>%</w:t>
      </w:r>
      <w:r w:rsidR="00FE369B" w:rsidRPr="00920E02">
        <w:rPr>
          <w:bCs/>
          <w:i/>
          <w:lang w:val="pt-BR"/>
        </w:rPr>
        <w:t>.</w:t>
      </w:r>
    </w:p>
    <w:p w14:paraId="252125A9" w14:textId="77777777" w:rsidR="00FE369B" w:rsidRPr="00920E02" w:rsidRDefault="00C01B51" w:rsidP="00920E02">
      <w:pPr>
        <w:spacing w:before="120" w:after="120"/>
        <w:ind w:firstLine="720"/>
        <w:jc w:val="both"/>
        <w:rPr>
          <w:i/>
        </w:rPr>
      </w:pPr>
      <w:r w:rsidRPr="00920E02">
        <w:t xml:space="preserve">+ </w:t>
      </w:r>
      <w:r w:rsidR="00FE369B" w:rsidRPr="00920E02">
        <w:t xml:space="preserve">Tăng 10% tổng </w:t>
      </w:r>
      <w:proofErr w:type="spellStart"/>
      <w:r w:rsidR="00FE369B" w:rsidRPr="00920E02">
        <w:t>tỷ</w:t>
      </w:r>
      <w:proofErr w:type="spellEnd"/>
      <w:r w:rsidR="00FE369B" w:rsidRPr="00920E02">
        <w:t xml:space="preserve"> suất sinh ở các huyện, thị xã, thành phố có mức sinh thấp </w:t>
      </w:r>
      <w:r w:rsidR="00FE369B" w:rsidRPr="00920E02">
        <w:rPr>
          <w:i/>
        </w:rPr>
        <w:t>(bình quân mỗi phụ nữ trong độ tuổi sinh đẻ có TFR trung bình 5 năm liền kề năm xây dựng kế hoạch cho năm sau dưới 2,0 con)</w:t>
      </w:r>
    </w:p>
    <w:p w14:paraId="03AE9672" w14:textId="77777777" w:rsidR="00FE369B" w:rsidRPr="00920E02" w:rsidRDefault="00C01B51" w:rsidP="00920E02">
      <w:pPr>
        <w:spacing w:before="120" w:after="120"/>
        <w:ind w:firstLine="720"/>
        <w:jc w:val="both"/>
      </w:pPr>
      <w:r w:rsidRPr="00920E02">
        <w:t>+</w:t>
      </w:r>
      <w:r w:rsidR="00FE369B" w:rsidRPr="00920E02">
        <w:t xml:space="preserve"> Giảm 10% tổng </w:t>
      </w:r>
      <w:proofErr w:type="spellStart"/>
      <w:r w:rsidR="00FE369B" w:rsidRPr="00920E02">
        <w:t>tỷ</w:t>
      </w:r>
      <w:proofErr w:type="spellEnd"/>
      <w:r w:rsidR="00FE369B" w:rsidRPr="00920E02">
        <w:t xml:space="preserve"> suất sinh ở các huyện, thị xã, thành phố có mức sinh cao </w:t>
      </w:r>
      <w:r w:rsidR="00FE369B" w:rsidRPr="00920E02">
        <w:rPr>
          <w:i/>
        </w:rPr>
        <w:t>(có TFR trung bình 5 năm liền kề năm xây dựng kế hoạch cho năm sau trên 2,2 con)</w:t>
      </w:r>
    </w:p>
    <w:p w14:paraId="5BCE42EB" w14:textId="77777777" w:rsidR="00FE369B" w:rsidRPr="00920E02" w:rsidRDefault="00C01B51" w:rsidP="00920E02">
      <w:pPr>
        <w:spacing w:before="120" w:after="120"/>
        <w:ind w:firstLine="720"/>
        <w:jc w:val="both"/>
        <w:rPr>
          <w:i/>
        </w:rPr>
      </w:pPr>
      <w:r w:rsidRPr="00920E02">
        <w:t>+</w:t>
      </w:r>
      <w:r w:rsidR="00FE369B" w:rsidRPr="00920E02">
        <w:t xml:space="preserve"> Duy trì kết quả ở những huyện, thị xã, thành phố đã đạt mức sinh thay thế </w:t>
      </w:r>
      <w:r w:rsidR="00FE369B" w:rsidRPr="00920E02">
        <w:rPr>
          <w:i/>
        </w:rPr>
        <w:t>(có TFR từ 2,0 con đến 2,2 con).</w:t>
      </w:r>
    </w:p>
    <w:p w14:paraId="12EA115B" w14:textId="77777777" w:rsidR="00C01B51" w:rsidRPr="00920E02" w:rsidRDefault="00C01B51" w:rsidP="00920E02">
      <w:pPr>
        <w:spacing w:before="120" w:after="120"/>
        <w:ind w:firstLine="720"/>
        <w:jc w:val="both"/>
        <w:rPr>
          <w:bCs/>
          <w:lang w:val="pt-BR"/>
        </w:rPr>
      </w:pPr>
      <w:r w:rsidRPr="00920E02">
        <w:t>- 95% các cặp vợ chồng</w:t>
      </w:r>
      <w:r w:rsidR="0074764B" w:rsidRPr="00920E02">
        <w:t xml:space="preserve">, nam, nữ trong độ tuổi sinh đẻ </w:t>
      </w:r>
      <w:r w:rsidRPr="00920E02">
        <w:t>được cung cấp thông tin về cuộc vận động mỗi cặp vợ chồng nên sinh đủ hai con; quyền và trách nhiệm trong việc sinh con và nuôi dạy con tốt; hệ lụy của mức sinh thấp; lợi ích của việc thực hiện các biện pháp tránh thai góp phần thực hiện thành công cuộc vận động mỗi cặp vợ chồng nên có hai con, duy trì vững chắc mức sinh thay thế.</w:t>
      </w:r>
    </w:p>
    <w:p w14:paraId="38A89DAF" w14:textId="77777777" w:rsidR="00A13A0B" w:rsidRPr="00920E02" w:rsidRDefault="00A13A0B" w:rsidP="00920E02">
      <w:pPr>
        <w:spacing w:before="120" w:after="120"/>
        <w:ind w:firstLine="720"/>
        <w:jc w:val="both"/>
        <w:rPr>
          <w:bCs/>
          <w:lang w:val="pt-BR"/>
        </w:rPr>
      </w:pPr>
      <w:r w:rsidRPr="00920E02">
        <w:rPr>
          <w:b/>
          <w:bCs/>
          <w:i/>
          <w:lang w:val="pt-BR"/>
        </w:rPr>
        <w:t xml:space="preserve"> Mục tiêu 2:</w:t>
      </w:r>
      <w:r w:rsidRPr="00920E02">
        <w:rPr>
          <w:bCs/>
          <w:lang w:val="pt-BR"/>
        </w:rPr>
        <w:t xml:space="preserve"> Bảo vệ và phát triển dân số các dân tộc thiểu số (DTTS):</w:t>
      </w:r>
    </w:p>
    <w:p w14:paraId="37B6234F" w14:textId="77777777" w:rsidR="00A13A0B" w:rsidRPr="00920E02" w:rsidRDefault="00A13A0B" w:rsidP="00920E02">
      <w:pPr>
        <w:spacing w:before="120" w:after="120"/>
        <w:ind w:firstLine="720"/>
        <w:jc w:val="both"/>
        <w:rPr>
          <w:bCs/>
          <w:lang w:val="pt-BR"/>
        </w:rPr>
      </w:pPr>
      <w:r w:rsidRPr="00920E02">
        <w:rPr>
          <w:bCs/>
          <w:lang w:val="pt-BR"/>
        </w:rPr>
        <w:t xml:space="preserve">- Cơ bản ngăn chặn tình trạng tảo hôn và hôn nhân cận huyết thống trên địa bàn tỉnh, đặc biệt vùng đồng bào các dân tộc thiểu số. </w:t>
      </w:r>
    </w:p>
    <w:p w14:paraId="61755448" w14:textId="77777777" w:rsidR="00A13A0B" w:rsidRPr="00920E02" w:rsidRDefault="00A13A0B" w:rsidP="00920E02">
      <w:pPr>
        <w:spacing w:before="120" w:after="120"/>
        <w:ind w:firstLine="720"/>
        <w:jc w:val="both"/>
        <w:rPr>
          <w:bCs/>
          <w:lang w:val="pt-BR"/>
        </w:rPr>
      </w:pPr>
      <w:r w:rsidRPr="00920E02">
        <w:rPr>
          <w:bCs/>
          <w:lang w:val="pt-BR"/>
        </w:rPr>
        <w:t>- Giảm</w:t>
      </w:r>
      <w:r w:rsidRPr="00920E02">
        <w:rPr>
          <w:bCs/>
          <w:lang w:val="vi-VN"/>
        </w:rPr>
        <w:t xml:space="preserve"> </w:t>
      </w:r>
      <w:r w:rsidRPr="00920E02">
        <w:rPr>
          <w:bCs/>
        </w:rPr>
        <w:t>50%</w:t>
      </w:r>
      <w:r w:rsidRPr="00920E02">
        <w:rPr>
          <w:bCs/>
          <w:lang w:val="vi-VN"/>
        </w:rPr>
        <w:t xml:space="preserve"> </w:t>
      </w:r>
      <w:r w:rsidRPr="00920E02">
        <w:rPr>
          <w:bCs/>
          <w:lang w:val="pt-BR"/>
        </w:rPr>
        <w:t>các trường hợp người DTTS có con trước độ tuổi kết hôn theo quy định pháp luật so với năm 2025.</w:t>
      </w:r>
    </w:p>
    <w:p w14:paraId="6D2F2C0A" w14:textId="77777777" w:rsidR="00A13A0B" w:rsidRPr="00920E02" w:rsidRDefault="00A13A0B" w:rsidP="00920E02">
      <w:pPr>
        <w:spacing w:before="120" w:after="120"/>
        <w:ind w:firstLine="720"/>
        <w:jc w:val="both"/>
        <w:rPr>
          <w:bCs/>
          <w:lang w:val="pt-BR"/>
        </w:rPr>
      </w:pPr>
      <w:r w:rsidRPr="00920E02">
        <w:rPr>
          <w:b/>
          <w:i/>
          <w:lang w:val="pt-BR"/>
        </w:rPr>
        <w:t>Mục tiêu 3:</w:t>
      </w:r>
      <w:r w:rsidRPr="00920E02">
        <w:rPr>
          <w:b/>
          <w:lang w:val="pt-BR"/>
        </w:rPr>
        <w:t xml:space="preserve"> </w:t>
      </w:r>
      <w:r w:rsidRPr="00920E02">
        <w:rPr>
          <w:lang w:val="pt-BR"/>
        </w:rPr>
        <w:t>Đưa tỉ số giới tính khi sinh dưới 109 bé trai/100 bé gái sinh ra sống; tỉ lệ trẻ em dưới 15 tuổi đạt khoảng 22%; tỉ lệ người trên 65 tuổi đạt khoảng 11,3 %; tỉ lệ phụ thuộc chung dưới 50%</w:t>
      </w:r>
    </w:p>
    <w:p w14:paraId="45B96C53" w14:textId="77777777" w:rsidR="00A13A0B" w:rsidRPr="00920E02" w:rsidRDefault="00A13A0B" w:rsidP="00920E02">
      <w:pPr>
        <w:spacing w:before="120" w:after="120"/>
        <w:jc w:val="both"/>
        <w:rPr>
          <w:lang w:val="pt-BR"/>
        </w:rPr>
      </w:pPr>
      <w:r w:rsidRPr="00920E02">
        <w:rPr>
          <w:lang w:val="pt-BR"/>
        </w:rPr>
        <w:tab/>
      </w:r>
      <w:r w:rsidRPr="00920E02">
        <w:rPr>
          <w:b/>
          <w:i/>
          <w:lang w:val="pt-BR"/>
        </w:rPr>
        <w:t>Mục tiêu 4:</w:t>
      </w:r>
      <w:r w:rsidRPr="00920E02">
        <w:rPr>
          <w:lang w:val="pt-BR"/>
        </w:rPr>
        <w:t xml:space="preserve"> Nâng cao chất lượng dân số</w:t>
      </w:r>
    </w:p>
    <w:p w14:paraId="757D8D2E" w14:textId="77777777" w:rsidR="00A13A0B" w:rsidRPr="00920E02" w:rsidRDefault="00A13A0B" w:rsidP="00920E02">
      <w:pPr>
        <w:spacing w:before="120" w:after="120"/>
        <w:ind w:firstLine="720"/>
        <w:jc w:val="both"/>
        <w:rPr>
          <w:lang w:val="pt-BR"/>
        </w:rPr>
      </w:pPr>
      <w:r w:rsidRPr="00920E02">
        <w:rPr>
          <w:lang w:val="pt-BR"/>
        </w:rPr>
        <w:t>Tỉ lệ cặp nam, nữ thanh niên được tư vấn, khám sức khoẻ trước khi kết hôn 90%;</w:t>
      </w:r>
    </w:p>
    <w:p w14:paraId="6C9E2687" w14:textId="77777777" w:rsidR="00A13A0B" w:rsidRPr="00920E02" w:rsidRDefault="00A13A0B" w:rsidP="00920E02">
      <w:pPr>
        <w:spacing w:before="120" w:after="120"/>
        <w:ind w:firstLine="720"/>
        <w:jc w:val="both"/>
        <w:rPr>
          <w:bCs/>
          <w:lang w:val="pt-BR"/>
        </w:rPr>
      </w:pPr>
      <w:r w:rsidRPr="00920E02">
        <w:rPr>
          <w:lang w:val="pt-BR"/>
        </w:rPr>
        <w:lastRenderedPageBreak/>
        <w:t xml:space="preserve"> Giảm 50% số trường hợp chung sống hoặc trường hợp có con trước độ tuổi kết hôn quy định</w:t>
      </w:r>
      <w:r w:rsidRPr="00920E02">
        <w:rPr>
          <w:bCs/>
          <w:lang w:val="pt-BR"/>
        </w:rPr>
        <w:t xml:space="preserve"> so với năm 2025; Tỉ lệ cặp hôn nhân cận huyết thống đạt dưới 2%.</w:t>
      </w:r>
    </w:p>
    <w:p w14:paraId="0A38FCF6" w14:textId="77777777" w:rsidR="00A13A0B" w:rsidRPr="00920E02" w:rsidRDefault="00A13A0B" w:rsidP="00920E02">
      <w:pPr>
        <w:spacing w:before="120" w:after="120"/>
        <w:ind w:firstLine="720"/>
        <w:jc w:val="both"/>
        <w:rPr>
          <w:bCs/>
          <w:lang w:val="pt-BR"/>
        </w:rPr>
      </w:pPr>
      <w:r w:rsidRPr="00920E02">
        <w:rPr>
          <w:bCs/>
          <w:lang w:val="pt-BR"/>
        </w:rPr>
        <w:t>7</w:t>
      </w:r>
      <w:r w:rsidRPr="00920E02">
        <w:rPr>
          <w:lang w:val="pt-BR"/>
        </w:rPr>
        <w:t xml:space="preserve">0% </w:t>
      </w:r>
      <w:r w:rsidRPr="00920E02">
        <w:rPr>
          <w:bCs/>
          <w:lang w:val="pt-BR"/>
        </w:rPr>
        <w:t xml:space="preserve">nữ mang thai được tầm soát ít nhất 4 loại bệnh tật bẩm sinh phổ biến nhất; 90% sơ sinh được tầm soát ít nhất 5 loại bệnh tật bẩm sinh phổ biến nhất. </w:t>
      </w:r>
    </w:p>
    <w:p w14:paraId="474D1CD8" w14:textId="77777777" w:rsidR="00A13A0B" w:rsidRPr="00920E02" w:rsidRDefault="00A13A0B" w:rsidP="00920E02">
      <w:pPr>
        <w:spacing w:before="120" w:after="120"/>
        <w:ind w:firstLine="720"/>
        <w:jc w:val="both"/>
        <w:rPr>
          <w:bCs/>
          <w:lang w:val="pt-BR"/>
        </w:rPr>
      </w:pPr>
      <w:r w:rsidRPr="00920E02">
        <w:rPr>
          <w:bCs/>
          <w:lang w:val="pt-BR"/>
        </w:rPr>
        <w:t xml:space="preserve">Tuổi thọ bình quân đạt 75 tuổi, trong đó thời gian sống khoẻ mạnh đạt 68 năm; </w:t>
      </w:r>
    </w:p>
    <w:p w14:paraId="74585C23" w14:textId="77777777" w:rsidR="00A13A0B" w:rsidRPr="00920E02" w:rsidRDefault="00A13A0B" w:rsidP="00920E02">
      <w:pPr>
        <w:spacing w:before="120" w:after="120"/>
        <w:ind w:firstLine="720"/>
        <w:jc w:val="both"/>
        <w:rPr>
          <w:bCs/>
          <w:lang w:val="pt-BR"/>
        </w:rPr>
      </w:pPr>
      <w:r w:rsidRPr="00920E02">
        <w:rPr>
          <w:bCs/>
          <w:lang w:val="pt-BR"/>
        </w:rPr>
        <w:t>Chiều cao trung bình thanh niên 18 tuổi đối với nam đạt 168,5 cm, nữ đạt 157,5 cm;</w:t>
      </w:r>
    </w:p>
    <w:p w14:paraId="7CD3AA77" w14:textId="77777777" w:rsidR="00C01B51" w:rsidRPr="00920E02" w:rsidRDefault="00C01B51" w:rsidP="00920E02">
      <w:pPr>
        <w:pStyle w:val="NormalWeb"/>
        <w:spacing w:before="120" w:beforeAutospacing="0" w:after="120" w:afterAutospacing="0"/>
        <w:ind w:firstLine="720"/>
        <w:jc w:val="both"/>
        <w:rPr>
          <w:sz w:val="28"/>
          <w:szCs w:val="28"/>
        </w:rPr>
      </w:pPr>
      <w:r w:rsidRPr="00920E02">
        <w:rPr>
          <w:sz w:val="28"/>
          <w:szCs w:val="28"/>
        </w:rPr>
        <w:t xml:space="preserve">- 95% các cặp vợ chồng, nam, nữ trong độ tuổi sinh đẻ, ông bà, cha mẹ được cung cấp thông tin về tình hình, nguyên nhân, hậu quả của mất cân bằng giới tính khi sinh; 95% vị thành niên, thanh niên, nam, nữ sắp kết hôn được cung cấp đầy đủ kiến thức về các hành vi </w:t>
      </w:r>
      <w:proofErr w:type="spellStart"/>
      <w:r w:rsidRPr="00920E02">
        <w:rPr>
          <w:sz w:val="28"/>
          <w:szCs w:val="28"/>
        </w:rPr>
        <w:t>vi</w:t>
      </w:r>
      <w:proofErr w:type="spellEnd"/>
      <w:r w:rsidRPr="00920E02">
        <w:rPr>
          <w:sz w:val="28"/>
          <w:szCs w:val="28"/>
        </w:rPr>
        <w:t> phạm pháp luật về lựa chọn giới tính thai nhi; 100% các cơ quan truyền thông đại chúng ở Trung ương thường trú tại Tỉnh và địa phương thường xuyên tuyên truyền về giá trị của trẻ em gái, vị thế của phụ nữ và bình đẳng giới.</w:t>
      </w:r>
    </w:p>
    <w:p w14:paraId="5F3F8BE4" w14:textId="77777777" w:rsidR="00C01B51" w:rsidRPr="00920E02" w:rsidRDefault="00C01B51" w:rsidP="00920E02">
      <w:pPr>
        <w:pStyle w:val="NormalWeb"/>
        <w:spacing w:before="120" w:beforeAutospacing="0" w:after="120" w:afterAutospacing="0"/>
        <w:ind w:firstLine="720"/>
        <w:jc w:val="both"/>
        <w:rPr>
          <w:sz w:val="28"/>
          <w:szCs w:val="28"/>
        </w:rPr>
      </w:pPr>
      <w:r w:rsidRPr="00920E02">
        <w:rPr>
          <w:sz w:val="28"/>
          <w:szCs w:val="28"/>
        </w:rPr>
        <w:t>- 95% nam, nữ thanh niên, phụ nữ trong độ tuổi sinh đẻ được cung cấp thông tin về lợi ích của việc tư vấn, khám sức khỏe trước khi kết hôn, hậu quả của tảo hôn, hôn nhân cận huyết thống, lợi ích của tầm soát, chẩn đoán, điều trị sớm bệnh tật trước sinh, sơ sinh; 95% cha mẹ có con trong độ tuổi vị thành niên, thanh niên tại các vùng sâu, vùng xa, vùng khó khăn được cung cấp các thông tin về hậu quả của tảo hôn, hôn nhân cận huyết thống tiến tới đẩy lùi tình trạng này góp phần nâng cao chất lượng dân số.</w:t>
      </w:r>
    </w:p>
    <w:p w14:paraId="23E6A2FD" w14:textId="77777777" w:rsidR="00A13A0B" w:rsidRPr="00920E02" w:rsidRDefault="00A13A0B" w:rsidP="00920E02">
      <w:pPr>
        <w:spacing w:before="120" w:after="120"/>
        <w:ind w:firstLine="720"/>
        <w:jc w:val="both"/>
        <w:rPr>
          <w:bCs/>
          <w:lang w:val="pt-BR"/>
        </w:rPr>
      </w:pPr>
      <w:r w:rsidRPr="00920E02">
        <w:rPr>
          <w:b/>
          <w:bCs/>
          <w:i/>
          <w:lang w:val="pt-BR"/>
        </w:rPr>
        <w:t>Mục tiêu 5:</w:t>
      </w:r>
      <w:r w:rsidRPr="00920E02">
        <w:rPr>
          <w:bCs/>
          <w:lang w:val="pt-BR"/>
        </w:rPr>
        <w:t xml:space="preserve"> Thúc đẩy phân bố dân số hợp lý và bảo đảm quốc phòng - an ninh</w:t>
      </w:r>
    </w:p>
    <w:p w14:paraId="620792BC" w14:textId="77777777" w:rsidR="00A13A0B" w:rsidRPr="00920E02" w:rsidRDefault="00A13A0B" w:rsidP="00920E02">
      <w:pPr>
        <w:spacing w:before="120" w:after="120"/>
        <w:ind w:firstLine="720"/>
        <w:jc w:val="both"/>
        <w:rPr>
          <w:bCs/>
          <w:lang w:val="pt-BR"/>
        </w:rPr>
      </w:pPr>
      <w:r w:rsidRPr="00920E02">
        <w:rPr>
          <w:bCs/>
          <w:lang w:val="pt-BR"/>
        </w:rPr>
        <w:t xml:space="preserve">Duy trì tỉ lệ dân số đô thị đạt 70%; </w:t>
      </w:r>
      <w:r w:rsidRPr="00920E02">
        <w:rPr>
          <w:bCs/>
          <w:spacing w:val="-6"/>
          <w:lang w:val="pt-BR"/>
        </w:rPr>
        <w:t>Tiếp tục thực hiện bố trí, sắp xếp dân cư hợp lý ở các vùng biển, ven biển, khu kinh tế Vân Đôn; các khu công nghiệp; khu chế xuất..;</w:t>
      </w:r>
      <w:r w:rsidRPr="00920E02">
        <w:rPr>
          <w:bCs/>
          <w:lang w:val="pt-BR"/>
        </w:rPr>
        <w:t xml:space="preserve"> Bảo đảm người di cư được tiếp cận đầy đủ và công bằng các dịch vụ xã hội cơ bản.</w:t>
      </w:r>
    </w:p>
    <w:p w14:paraId="5795136E" w14:textId="77777777" w:rsidR="00C01B51" w:rsidRPr="00920E02" w:rsidRDefault="00C01B51" w:rsidP="00920E02">
      <w:pPr>
        <w:pStyle w:val="NormalWeb"/>
        <w:spacing w:before="120" w:beforeAutospacing="0" w:after="120" w:afterAutospacing="0"/>
        <w:ind w:firstLine="720"/>
        <w:jc w:val="both"/>
        <w:rPr>
          <w:sz w:val="28"/>
          <w:szCs w:val="28"/>
        </w:rPr>
      </w:pPr>
      <w:r w:rsidRPr="00920E02">
        <w:rPr>
          <w:sz w:val="28"/>
          <w:szCs w:val="28"/>
        </w:rPr>
        <w:t>- 100% các cơ sở giáo dục trong hệ thống giáo dục tiếp tục thực hiện tuyên truyền về dân số, sức khỏe sinh sản/kế hoạch hóa gia đình thông qua việc lồng ghép các nội dung vào các môn học chính khóa và ngoài giờ lên lớp phù hợp với cấp học, trình độ đào tạo; 90% vị thành niên, thanh niên được cung cấp, cập nhật kiến thức về dân số, sức khỏe sinh sản/kế hoạch hóa gia đình như các biện pháp tránh thai, tác hại của phá thai, mang thai ngoài ý muốn.</w:t>
      </w:r>
    </w:p>
    <w:p w14:paraId="0D175AB3" w14:textId="77777777" w:rsidR="00A13A0B" w:rsidRPr="00920E02" w:rsidRDefault="00A13A0B" w:rsidP="00920E02">
      <w:pPr>
        <w:spacing w:before="120" w:after="120"/>
        <w:ind w:firstLine="720"/>
        <w:jc w:val="both"/>
        <w:rPr>
          <w:bCs/>
          <w:lang w:val="pt-BR"/>
        </w:rPr>
      </w:pPr>
      <w:r w:rsidRPr="00920E02">
        <w:rPr>
          <w:b/>
          <w:bCs/>
          <w:i/>
          <w:lang w:val="pt-BR"/>
        </w:rPr>
        <w:t xml:space="preserve"> Mục tiêu 6:</w:t>
      </w:r>
      <w:r w:rsidRPr="00920E02">
        <w:rPr>
          <w:bCs/>
          <w:lang w:val="pt-BR"/>
        </w:rPr>
        <w:t xml:space="preserve"> Hoàn thành xây dựng và vận hành cơ sở dữ liệu quốc gia về dân cư, đẩy mạnh lồng ghép các yếu tố dân số vào xây dựng và thực hiện kế hoạch phát triển kinh tế</w:t>
      </w:r>
      <w:r w:rsidRPr="00920E02">
        <w:rPr>
          <w:bCs/>
          <w:lang w:val="vi-VN"/>
        </w:rPr>
        <w:t xml:space="preserve"> </w:t>
      </w:r>
      <w:r w:rsidRPr="00920E02">
        <w:rPr>
          <w:bCs/>
          <w:lang w:val="pt-BR"/>
        </w:rPr>
        <w:t xml:space="preserve">- xã hội của tỉnh. </w:t>
      </w:r>
    </w:p>
    <w:p w14:paraId="53FF428B" w14:textId="77777777" w:rsidR="00C01B51" w:rsidRPr="00920E02" w:rsidRDefault="00C01B51" w:rsidP="00920E02">
      <w:pPr>
        <w:pStyle w:val="NormalWeb"/>
        <w:spacing w:before="120" w:beforeAutospacing="0" w:after="120" w:afterAutospacing="0"/>
        <w:ind w:firstLine="720"/>
        <w:jc w:val="both"/>
        <w:rPr>
          <w:sz w:val="28"/>
          <w:szCs w:val="28"/>
        </w:rPr>
      </w:pPr>
      <w:r w:rsidRPr="00920E02">
        <w:rPr>
          <w:sz w:val="28"/>
          <w:szCs w:val="28"/>
        </w:rPr>
        <w:lastRenderedPageBreak/>
        <w:t>- Hằng năm, 100% tổ chức Đảng, chính quyền, cơ quan, ban, ngành, đoàn thể các cấp thực hiện cập nhật thông tin, tuyên truyền, phổ biến thông tin về chương trình dân số và phát triển.</w:t>
      </w:r>
    </w:p>
    <w:p w14:paraId="02A8AD36" w14:textId="77777777" w:rsidR="00A13A0B" w:rsidRPr="00920E02" w:rsidRDefault="00A13A0B" w:rsidP="00920E02">
      <w:pPr>
        <w:spacing w:before="120" w:after="120"/>
        <w:ind w:firstLine="720"/>
        <w:jc w:val="both"/>
        <w:rPr>
          <w:bCs/>
          <w:lang w:val="pt-BR"/>
        </w:rPr>
      </w:pPr>
      <w:r w:rsidRPr="00920E02">
        <w:rPr>
          <w:bCs/>
          <w:lang w:val="pt-BR"/>
        </w:rPr>
        <w:t xml:space="preserve">+ Duy trì 100% dân số được đăng ký, quản lý trong hệ thống cơ sở dữ liệu dân cư thống nhất trên quy mô toàn tỉnh. </w:t>
      </w:r>
    </w:p>
    <w:p w14:paraId="1C099483" w14:textId="77777777" w:rsidR="00A13A0B" w:rsidRPr="00920E02" w:rsidRDefault="00A13A0B" w:rsidP="00920E02">
      <w:pPr>
        <w:spacing w:before="120" w:after="120"/>
        <w:ind w:firstLine="720"/>
        <w:jc w:val="both"/>
        <w:rPr>
          <w:bCs/>
          <w:lang w:val="pt-BR"/>
        </w:rPr>
      </w:pPr>
      <w:r w:rsidRPr="00920E02">
        <w:rPr>
          <w:bCs/>
          <w:lang w:val="pt-BR"/>
        </w:rPr>
        <w:t>+ 100% ngành, lĩnh vực, địa phương sử dụng dữ liệu chuyên ngành dân số vào việc xây dựng chiến lược, quy hoạch, kế hoạch, chương trình, dự án phát triển kinh tế - xã hội của các ngành, lĩnh vực và địa phương.</w:t>
      </w:r>
    </w:p>
    <w:p w14:paraId="3693194B" w14:textId="77777777" w:rsidR="00A13A0B" w:rsidRPr="00920E02" w:rsidRDefault="00A13A0B" w:rsidP="00920E02">
      <w:pPr>
        <w:spacing w:before="120" w:after="120"/>
        <w:ind w:firstLine="720"/>
        <w:jc w:val="both"/>
        <w:rPr>
          <w:lang w:val="pt-BR"/>
        </w:rPr>
      </w:pPr>
      <w:r w:rsidRPr="00920E02">
        <w:rPr>
          <w:b/>
          <w:i/>
          <w:lang w:val="pt-BR"/>
        </w:rPr>
        <w:t xml:space="preserve"> Mục tiêu 7:</w:t>
      </w:r>
      <w:r w:rsidRPr="00920E02">
        <w:rPr>
          <w:lang w:val="pt-BR"/>
        </w:rPr>
        <w:t xml:space="preserve"> Phát huy tối đa lợi thế cơ cấu dân số vàng, tạo động lực mạnh mẽ cho sự phát triển nhanh, bền vững</w:t>
      </w:r>
    </w:p>
    <w:p w14:paraId="443E2976" w14:textId="77777777" w:rsidR="00A13A0B" w:rsidRPr="00920E02" w:rsidRDefault="00A13A0B" w:rsidP="00920E02">
      <w:pPr>
        <w:spacing w:before="120" w:after="120"/>
        <w:jc w:val="both"/>
        <w:rPr>
          <w:lang w:val="pt-BR"/>
        </w:rPr>
      </w:pPr>
      <w:r w:rsidRPr="00920E02">
        <w:rPr>
          <w:lang w:val="pt-BR"/>
        </w:rPr>
        <w:tab/>
        <w:t>+ Tiếp tục thực hiện tốt, hướng đến đạt mục tiêu cao hơn các chiến lược về giáo dục, đào tạo, lao động, việc làm, thu hút nguồn vốn đầu tư trực tiếp trong nước và nước ngoài.... để tạo việc làm mới nâng cao năng xuất lao động, thu nhâp bình quân đầu người, tạo dà tăng trưởng cao, bên vững.</w:t>
      </w:r>
    </w:p>
    <w:p w14:paraId="1FC97E31" w14:textId="77777777" w:rsidR="00A13A0B" w:rsidRPr="00920E02" w:rsidRDefault="00A13A0B" w:rsidP="00920E02">
      <w:pPr>
        <w:spacing w:before="120" w:after="120"/>
        <w:jc w:val="both"/>
        <w:rPr>
          <w:lang w:val="pt-BR"/>
        </w:rPr>
      </w:pPr>
      <w:r w:rsidRPr="00920E02">
        <w:rPr>
          <w:lang w:val="pt-BR"/>
        </w:rPr>
        <w:tab/>
        <w:t>+ Tiếp tục thực hiện tốt, hướng đến đạt mục tiêu cao hơn các chiến lược, chương trình về chăm sóc sức khoẻ (bao gồm cả phòng, điều trị bệnh, chăm sóc SKSS, an toàn vệ sinh lao động, an toàn thực phẩm...) phù hợp tình hình phát triển kinh tế, xã hội của tỉnh với mục tiêu đảm bảo mọi người lao động đều được chăm sóc sức khoẻ và có sức khoẻ tốt tiến tới có quyền kéo dài tuổi lao động cao hơn quy định hiện hành.</w:t>
      </w:r>
    </w:p>
    <w:p w14:paraId="0FFAEDFA" w14:textId="77777777" w:rsidR="00A13A0B" w:rsidRPr="00920E02" w:rsidRDefault="00A13A0B" w:rsidP="00920E02">
      <w:pPr>
        <w:spacing w:before="120" w:after="120"/>
        <w:jc w:val="both"/>
        <w:rPr>
          <w:lang w:val="pt-BR"/>
        </w:rPr>
      </w:pPr>
      <w:r w:rsidRPr="00920E02">
        <w:rPr>
          <w:lang w:val="pt-BR"/>
        </w:rPr>
        <w:tab/>
      </w:r>
      <w:r w:rsidRPr="00920E02">
        <w:rPr>
          <w:b/>
          <w:i/>
          <w:lang w:val="pt-BR"/>
        </w:rPr>
        <w:t>Mục tiêu 8:</w:t>
      </w:r>
      <w:r w:rsidRPr="00920E02">
        <w:rPr>
          <w:lang w:val="pt-BR"/>
        </w:rPr>
        <w:t xml:space="preserve"> Thích ứng với già hoá dân số, đẩy mạnh chăm sóc sức khoẻ người cao tuổi</w:t>
      </w:r>
    </w:p>
    <w:p w14:paraId="288850EF" w14:textId="77777777" w:rsidR="00A13A0B" w:rsidRPr="00920E02" w:rsidRDefault="00A13A0B" w:rsidP="00920E02">
      <w:pPr>
        <w:spacing w:before="120" w:after="120"/>
        <w:ind w:firstLine="810"/>
        <w:jc w:val="both"/>
        <w:rPr>
          <w:lang w:val="pt-BR"/>
        </w:rPr>
      </w:pPr>
      <w:r w:rsidRPr="00920E02">
        <w:rPr>
          <w:lang w:val="pt-BR"/>
        </w:rPr>
        <w:t>50% xã, phường đạt tiêu chí môi trường thân thiện với người cao tuổi.</w:t>
      </w:r>
    </w:p>
    <w:p w14:paraId="1095B4BF" w14:textId="77777777" w:rsidR="00A13A0B" w:rsidRPr="00920E02" w:rsidRDefault="00A13A0B" w:rsidP="00920E02">
      <w:pPr>
        <w:spacing w:before="120" w:after="120"/>
        <w:ind w:firstLine="810"/>
        <w:jc w:val="both"/>
        <w:rPr>
          <w:lang w:val="pt-BR"/>
        </w:rPr>
      </w:pPr>
      <w:r w:rsidRPr="00920E02">
        <w:rPr>
          <w:lang w:val="pt-BR"/>
        </w:rPr>
        <w:t>70% người cao tuổi trực tiếp sản xuất kinh doanh tăng thu nhập, giảm nghèo có nhu cầu được hỗ trợ được hướng dẫn về sản xuất kinh doanh, hỗ trợ về phương tiện sản xuất, chuyển giao công nghệ, tiêu thụ sản phẩm, vay vốn phát triển sản suất.</w:t>
      </w:r>
    </w:p>
    <w:p w14:paraId="5A43C7A5" w14:textId="77777777" w:rsidR="00FE369B" w:rsidRPr="00920E02" w:rsidRDefault="00A13A0B" w:rsidP="00920E02">
      <w:pPr>
        <w:spacing w:before="120" w:after="120"/>
        <w:ind w:firstLine="810"/>
        <w:jc w:val="both"/>
        <w:rPr>
          <w:lang w:val="pt-BR"/>
        </w:rPr>
      </w:pPr>
      <w:r w:rsidRPr="00920E02">
        <w:rPr>
          <w:lang w:val="pt-BR"/>
        </w:rPr>
        <w:t>100% người cao tuổi có thẻ bảo hiểm y tế, được quản lý sức khoẻ, khám, chữa bệnh, chăm sóc tại gia đình, cộng đồng, cơ sở chăm sóc tập trung; 100% người cao tuổi hoặc người thân trực tiếp chăm sóc người cao tuổi biết thông tin về già hóa dân số, quyền được chăm sóc sức khỏe của người cao tuổi và các kiến thức cơ bản về ch</w:t>
      </w:r>
      <w:r w:rsidR="00C01B51" w:rsidRPr="00920E02">
        <w:rPr>
          <w:lang w:val="pt-BR"/>
        </w:rPr>
        <w:t>ăm sóc sức khỏe người cao tuổi (</w:t>
      </w:r>
      <w:r w:rsidR="00FE369B" w:rsidRPr="00920E02">
        <w:t>biết cách tự xử lý bước đầu một số bệnh thường gặp ở người cao tuổi, kiến thức về chế độ dinh dưỡng, chế độ luyện tập phù hợp, lợi ích của việc khám sức khỏe định kỳ góp phần phát huy vai trò của phong trào hỗ trợ, chăm sóc nâng cao sức khỏe người cao tuổi</w:t>
      </w:r>
      <w:r w:rsidR="00C01B51" w:rsidRPr="00920E02">
        <w:t>…)</w:t>
      </w:r>
    </w:p>
    <w:p w14:paraId="754EF0FC" w14:textId="77777777" w:rsidR="00DE31DF" w:rsidRPr="00920E02" w:rsidRDefault="00C01B51" w:rsidP="00920E02">
      <w:pPr>
        <w:spacing w:before="120" w:after="120"/>
        <w:ind w:firstLine="720"/>
        <w:jc w:val="both"/>
        <w:rPr>
          <w:b/>
        </w:rPr>
      </w:pPr>
      <w:r w:rsidRPr="00920E02">
        <w:rPr>
          <w:b/>
        </w:rPr>
        <w:t>IV. Đề xuất các nộ</w:t>
      </w:r>
      <w:r w:rsidR="00E71236" w:rsidRPr="00920E02">
        <w:rPr>
          <w:b/>
        </w:rPr>
        <w:t>i du</w:t>
      </w:r>
      <w:r w:rsidR="009A44F9" w:rsidRPr="00920E02">
        <w:rPr>
          <w:b/>
        </w:rPr>
        <w:t>ng cần được các cấp có thẩm quyề</w:t>
      </w:r>
      <w:r w:rsidR="00E71236" w:rsidRPr="00920E02">
        <w:rPr>
          <w:b/>
        </w:rPr>
        <w:t xml:space="preserve">n xem xét trình HĐND </w:t>
      </w:r>
    </w:p>
    <w:p w14:paraId="707FF0E6" w14:textId="02C70393" w:rsidR="00C01B51" w:rsidRPr="00920E02" w:rsidRDefault="004C307B" w:rsidP="00920E02">
      <w:pPr>
        <w:spacing w:before="120" w:after="120"/>
        <w:ind w:firstLine="720"/>
        <w:jc w:val="both"/>
        <w:rPr>
          <w:i/>
          <w:lang w:val="nl-NL"/>
        </w:rPr>
      </w:pPr>
      <w:r w:rsidRPr="00920E02">
        <w:rPr>
          <w:i/>
          <w:lang w:val="nl-NL"/>
        </w:rPr>
        <w:t>1.</w:t>
      </w:r>
      <w:r w:rsidR="00C01B51" w:rsidRPr="00920E02">
        <w:rPr>
          <w:i/>
          <w:lang w:val="nl-NL"/>
        </w:rPr>
        <w:t xml:space="preserve"> Kiến nghị Hội đồng </w:t>
      </w:r>
      <w:r w:rsidR="00900934" w:rsidRPr="00920E02">
        <w:rPr>
          <w:i/>
          <w:lang w:val="nl-NL"/>
        </w:rPr>
        <w:t>N</w:t>
      </w:r>
      <w:r w:rsidR="00C01B51" w:rsidRPr="00920E02">
        <w:rPr>
          <w:i/>
          <w:lang w:val="nl-NL"/>
        </w:rPr>
        <w:t>hân dân tỉnh nghiên cứu, xem xét</w:t>
      </w:r>
    </w:p>
    <w:p w14:paraId="7749A368" w14:textId="77777777" w:rsidR="00C01B51" w:rsidRPr="00920E02" w:rsidRDefault="00C01B51" w:rsidP="00920E02">
      <w:pPr>
        <w:spacing w:before="120" w:after="120"/>
        <w:ind w:firstLine="720"/>
        <w:jc w:val="both"/>
        <w:rPr>
          <w:lang w:val="nl-NL"/>
        </w:rPr>
      </w:pPr>
      <w:r w:rsidRPr="00920E02">
        <w:rPr>
          <w:lang w:val="nl-NL"/>
        </w:rPr>
        <w:t xml:space="preserve">Bãi bỏ Nghị quyết số 20/2008/NQ-HĐND ngày 12/12/2008 của Hội đồng nhân dân tỉnh Quảng Ninh về một số biện pháp, cơ chế, chính sách thực hiện </w:t>
      </w:r>
      <w:r w:rsidRPr="00920E02">
        <w:rPr>
          <w:lang w:val="nl-NL"/>
        </w:rPr>
        <w:lastRenderedPageBreak/>
        <w:t>công tác dân số - KHHGĐ đến năm 2010 và những năm tiếp theo. Lý do: Mục tiêu, chỉ tiêu và một số nhiệm vụ, giải pháp không còn phù hợp.</w:t>
      </w:r>
    </w:p>
    <w:p w14:paraId="5F0ED6B9" w14:textId="77777777" w:rsidR="00C01B51" w:rsidRPr="00920E02" w:rsidRDefault="00C01B51" w:rsidP="00920E02">
      <w:pPr>
        <w:spacing w:before="120" w:after="120"/>
        <w:ind w:firstLine="720"/>
        <w:jc w:val="both"/>
        <w:rPr>
          <w:lang w:val="fr-FR"/>
        </w:rPr>
      </w:pPr>
      <w:r w:rsidRPr="00920E02">
        <w:rPr>
          <w:i/>
          <w:lang w:val="fr-FR"/>
        </w:rPr>
        <w:t>2</w:t>
      </w:r>
      <w:r w:rsidR="004C307B" w:rsidRPr="00920E02">
        <w:rPr>
          <w:i/>
          <w:lang w:val="fr-FR"/>
        </w:rPr>
        <w:t>.</w:t>
      </w:r>
      <w:r w:rsidRPr="00920E02">
        <w:rPr>
          <w:i/>
          <w:lang w:val="fr-FR"/>
        </w:rPr>
        <w:t xml:space="preserve"> Đề nghị Hội đồng </w:t>
      </w:r>
      <w:r w:rsidR="008D67F7" w:rsidRPr="00920E02">
        <w:rPr>
          <w:i/>
          <w:lang w:val="fr-FR"/>
        </w:rPr>
        <w:t>N</w:t>
      </w:r>
      <w:r w:rsidRPr="00920E02">
        <w:rPr>
          <w:i/>
          <w:lang w:val="fr-FR"/>
        </w:rPr>
        <w:t>hân dân tỉnh:</w:t>
      </w:r>
      <w:r w:rsidRPr="00920E02">
        <w:rPr>
          <w:lang w:val="fr-FR"/>
        </w:rPr>
        <w:t xml:space="preserve"> Ban hành Nghị quyết về một số chính sách thực hiện công tác dân số đến năm 2030</w:t>
      </w:r>
      <w:r w:rsidR="00B4512E" w:rsidRPr="00920E02">
        <w:rPr>
          <w:lang w:val="fr-FR"/>
        </w:rPr>
        <w:t>.</w:t>
      </w:r>
    </w:p>
    <w:p w14:paraId="5750607B" w14:textId="77777777" w:rsidR="00C01B51" w:rsidRPr="00920E02" w:rsidRDefault="00C01B51" w:rsidP="00920E02">
      <w:pPr>
        <w:spacing w:before="120" w:after="120"/>
        <w:ind w:firstLine="567"/>
        <w:jc w:val="both"/>
        <w:rPr>
          <w:lang w:val="af-ZA"/>
        </w:rPr>
      </w:pPr>
      <w:r w:rsidRPr="00920E02">
        <w:rPr>
          <w:lang w:val="af-ZA"/>
        </w:rPr>
        <w:t>- Tỉnh có chính sách riêng hỗ trợ cho nhân dân người dân tộc thiểu số</w:t>
      </w:r>
      <w:r w:rsidR="00C77D47" w:rsidRPr="00920E02">
        <w:rPr>
          <w:lang w:val="af-ZA"/>
        </w:rPr>
        <w:t>, người dân</w:t>
      </w:r>
      <w:r w:rsidRPr="00920E02">
        <w:rPr>
          <w:lang w:val="af-ZA"/>
        </w:rPr>
        <w:t xml:space="preserve"> sinh sống tại vùng biên giới</w:t>
      </w:r>
      <w:r w:rsidR="00C77D47" w:rsidRPr="00920E02">
        <w:rPr>
          <w:lang w:val="af-ZA"/>
        </w:rPr>
        <w:t>, vùng miền núi, hải đảo, vùng khó khăn</w:t>
      </w:r>
      <w:r w:rsidRPr="00920E02">
        <w:rPr>
          <w:lang w:val="af-ZA"/>
        </w:rPr>
        <w:t xml:space="preserve"> được hưởng các dịch vụ KHHGĐ miễn phí (đặt dụng cụ tử cung, cấy </w:t>
      </w:r>
      <w:r w:rsidR="00297114" w:rsidRPr="00920E02">
        <w:rPr>
          <w:lang w:val="af-ZA"/>
        </w:rPr>
        <w:t>tránh thai, tiêm tránh thai..); sàng lọc trước sinh và sau sinh; tư vấn và khám sức khỏe tiền hôn nhân;....</w:t>
      </w:r>
    </w:p>
    <w:p w14:paraId="41923064" w14:textId="77777777" w:rsidR="00C77D47" w:rsidRPr="00920E02" w:rsidRDefault="00C77D47" w:rsidP="00920E02">
      <w:pPr>
        <w:spacing w:before="120" w:after="120"/>
        <w:ind w:firstLine="567"/>
        <w:jc w:val="both"/>
        <w:rPr>
          <w:lang w:val="af-ZA"/>
        </w:rPr>
      </w:pPr>
      <w:r w:rsidRPr="00920E02">
        <w:rPr>
          <w:lang w:val="af-ZA"/>
        </w:rPr>
        <w:t>- Xây dựng các chính sách khen thưởng phù hợp giai đoạn hiện nay: khuyến khích giảm thiểu mất cân bằng giới tính khi sinh, ổn định mức sinh thay thế, nâng cao chất lượng dân số...</w:t>
      </w:r>
    </w:p>
    <w:p w14:paraId="205740C6" w14:textId="77777777" w:rsidR="008C7723" w:rsidRPr="00920E02" w:rsidRDefault="008C7723" w:rsidP="00920E02">
      <w:pPr>
        <w:pStyle w:val="Body1"/>
        <w:widowControl w:val="0"/>
        <w:spacing w:before="120" w:after="120"/>
        <w:ind w:firstLine="720"/>
        <w:jc w:val="both"/>
        <w:rPr>
          <w:rFonts w:ascii="Times New Roman" w:hAnsi="Times New Roman"/>
          <w:color w:val="auto"/>
          <w:szCs w:val="28"/>
          <w:vertAlign w:val="baseline"/>
        </w:rPr>
      </w:pPr>
      <w:r w:rsidRPr="00920E02">
        <w:rPr>
          <w:rFonts w:ascii="Times New Roman" w:hAnsi="Times New Roman"/>
          <w:color w:val="auto"/>
          <w:szCs w:val="28"/>
          <w:vertAlign w:val="baseline"/>
        </w:rPr>
        <w:t>- Để thống nhất chung mức hỗ trợ cho cộng tác viên dân số tại thôn, bản, khu phố, thuộc phường, xã, thị trấn toàn tỉnh đề nghị mức hỗ trợ hàng tháng phụ cấp bằng 0,5 lần mức lương cơ sở.  Và đảm bảo số lượng cộng tác viên bố trí tối thiểu mỗi thôn có 01 cộng tác viên dân số để đảm bảo mạng lưới hoạt động (theo Thông tư 02/2021/TT-BYT ngày 25/1/2021 của Bộ Y tế quy định tiêu chuẩn, nhiệm vụ của Cộng tác viên dân số), Nguồn thực hiện từ Ngân sách các huyện, thị xã, thành phố.</w:t>
      </w:r>
    </w:p>
    <w:p w14:paraId="4E5CBA9B" w14:textId="77777777" w:rsidR="008C7723" w:rsidRPr="00920E02" w:rsidRDefault="008C7723" w:rsidP="00920E02">
      <w:pPr>
        <w:spacing w:before="120" w:after="120"/>
        <w:ind w:firstLine="720"/>
        <w:jc w:val="both"/>
        <w:rPr>
          <w:rStyle w:val="fontstyle01"/>
          <w:color w:val="auto"/>
          <w:lang w:val="nl-NL"/>
        </w:rPr>
      </w:pPr>
      <w:r w:rsidRPr="00920E02">
        <w:rPr>
          <w:rFonts w:eastAsia="SimSun"/>
          <w:lang w:val="sv-SE"/>
        </w:rPr>
        <w:t xml:space="preserve">- Kinh phí Ngân sách Tỉnh đảm bảo cho hoạt động </w:t>
      </w:r>
      <w:r w:rsidRPr="00920E02">
        <w:t>công tác dân số - kế hoạch hoá gia đình</w:t>
      </w:r>
      <w:r w:rsidRPr="00920E02">
        <w:rPr>
          <w:rStyle w:val="fontstyle01"/>
          <w:color w:val="auto"/>
          <w:lang w:val="nl-NL"/>
        </w:rPr>
        <w:t xml:space="preserve"> trong giai đoạn 2022-2030 với mức bình quân 10.000 đồng/một người dân/1 năm, (không bao gồm kinh phí hỗ trợ cho CTV) trong đó ưu tiên đầu tư cho các vùng đông dân cư có mức sinh chưa đạt mức sinh thay thế, miền núi, vùng sâu, vùng xa, hải đảo, vùng khó khăn </w:t>
      </w:r>
      <w:r w:rsidRPr="00920E02">
        <w:rPr>
          <w:lang w:val="nl-NL"/>
        </w:rPr>
        <w:t>nhằm duy trì bền vững và phát huy kết quả đã đạt được trong các giai đoạn trước</w:t>
      </w:r>
      <w:r w:rsidRPr="00920E02">
        <w:rPr>
          <w:rStyle w:val="fontstyle01"/>
          <w:color w:val="auto"/>
          <w:lang w:val="nl-NL"/>
        </w:rPr>
        <w:t xml:space="preserve">. </w:t>
      </w:r>
    </w:p>
    <w:p w14:paraId="566F9B82" w14:textId="77777777" w:rsidR="008C7723" w:rsidRPr="00920E02" w:rsidRDefault="008C7723" w:rsidP="00920E02">
      <w:pPr>
        <w:spacing w:before="120" w:after="120"/>
        <w:ind w:firstLine="720"/>
        <w:jc w:val="both"/>
        <w:rPr>
          <w:lang w:val="nl-NL"/>
        </w:rPr>
      </w:pPr>
      <w:r w:rsidRPr="00920E02">
        <w:rPr>
          <w:rStyle w:val="fontstyle01"/>
          <w:color w:val="auto"/>
          <w:lang w:val="nl-NL"/>
        </w:rPr>
        <w:t>Hàng năm, các cấp chính quyền cơ sở trực thuộc tỉnh cần quan tâm chỉ đạo thực hiện tốt công tác dân số và kế hoạch hoá gia đình, trong đó bố trí nguồn lực đầu tư thích hợp</w:t>
      </w:r>
      <w:r w:rsidRPr="00920E02">
        <w:rPr>
          <w:lang w:val="nl-NL"/>
        </w:rPr>
        <w:t xml:space="preserve"> </w:t>
      </w:r>
      <w:r w:rsidRPr="00920E02">
        <w:rPr>
          <w:rStyle w:val="fontstyle01"/>
          <w:color w:val="auto"/>
          <w:lang w:val="nl-NL"/>
        </w:rPr>
        <w:t>cho công tác này; Đồng thời tích cực vận động sự đóng góp của các cá nhânvà các tổ chức trong và ngoài tỉnh, các tổ chức nước ngoài đầu tư cho lĩnh vực</w:t>
      </w:r>
      <w:r w:rsidRPr="00920E02">
        <w:rPr>
          <w:lang w:val="nl-NL"/>
        </w:rPr>
        <w:t xml:space="preserve"> </w:t>
      </w:r>
      <w:r w:rsidRPr="00920E02">
        <w:rPr>
          <w:rStyle w:val="fontstyle01"/>
          <w:color w:val="auto"/>
          <w:lang w:val="nl-NL"/>
        </w:rPr>
        <w:t>dân số - kế hoạch hoá gia đình nhằm huy động tối đa các nguồn lực đầu tư.</w:t>
      </w:r>
    </w:p>
    <w:p w14:paraId="12ADA3D8" w14:textId="77777777" w:rsidR="008C7723" w:rsidRPr="005D21A6" w:rsidRDefault="008C7723" w:rsidP="008C7723">
      <w:pPr>
        <w:spacing w:after="120"/>
        <w:ind w:firstLine="720"/>
        <w:jc w:val="both"/>
        <w:rPr>
          <w:strike/>
          <w:color w:val="FF0000"/>
          <w:sz w:val="26"/>
          <w:szCs w:val="26"/>
        </w:rPr>
      </w:pPr>
    </w:p>
    <w:p w14:paraId="2A73523D" w14:textId="77777777" w:rsidR="00E71236" w:rsidRPr="009A44F9" w:rsidRDefault="00E71236" w:rsidP="00920E02">
      <w:pPr>
        <w:jc w:val="center"/>
        <w:rPr>
          <w:b/>
          <w:sz w:val="26"/>
          <w:szCs w:val="26"/>
        </w:rPr>
      </w:pPr>
      <w:r w:rsidRPr="009A44F9">
        <w:rPr>
          <w:b/>
          <w:sz w:val="26"/>
          <w:szCs w:val="26"/>
          <w:lang w:val="nl-NL"/>
        </w:rPr>
        <w:t>Phần II</w:t>
      </w:r>
    </w:p>
    <w:p w14:paraId="2526AD8D" w14:textId="77777777" w:rsidR="00805926" w:rsidRDefault="00E71236" w:rsidP="00920E02">
      <w:pPr>
        <w:jc w:val="center"/>
        <w:rPr>
          <w:b/>
          <w:sz w:val="26"/>
          <w:szCs w:val="26"/>
        </w:rPr>
      </w:pPr>
      <w:r w:rsidRPr="009A44F9">
        <w:rPr>
          <w:b/>
          <w:sz w:val="26"/>
          <w:szCs w:val="26"/>
        </w:rPr>
        <w:t xml:space="preserve">KẾT QUẢ THỰC HIỆN </w:t>
      </w:r>
      <w:r w:rsidR="00F000CD" w:rsidRPr="009A44F9">
        <w:rPr>
          <w:b/>
          <w:sz w:val="26"/>
          <w:szCs w:val="26"/>
        </w:rPr>
        <w:t xml:space="preserve">NGHỊ QUYẾT SỐ 58/2012/NQ-HĐND </w:t>
      </w:r>
    </w:p>
    <w:p w14:paraId="57DCC753" w14:textId="2A3A5B17" w:rsidR="00F000CD" w:rsidRDefault="00F000CD" w:rsidP="00920E02">
      <w:pPr>
        <w:jc w:val="center"/>
        <w:rPr>
          <w:b/>
          <w:sz w:val="26"/>
          <w:szCs w:val="26"/>
        </w:rPr>
      </w:pPr>
      <w:r w:rsidRPr="009A44F9">
        <w:rPr>
          <w:b/>
          <w:sz w:val="26"/>
          <w:szCs w:val="26"/>
        </w:rPr>
        <w:t>GIAI ĐOẠN 2012-2021</w:t>
      </w:r>
    </w:p>
    <w:p w14:paraId="1BC53881" w14:textId="77777777" w:rsidR="00920E02" w:rsidRPr="009A44F9" w:rsidRDefault="00920E02" w:rsidP="00920E02">
      <w:pPr>
        <w:jc w:val="center"/>
        <w:rPr>
          <w:b/>
          <w:sz w:val="26"/>
          <w:szCs w:val="26"/>
        </w:rPr>
      </w:pPr>
    </w:p>
    <w:p w14:paraId="4BD79178" w14:textId="0861C7CB" w:rsidR="003F1FF8" w:rsidRPr="00920E02" w:rsidRDefault="003F1FF8" w:rsidP="009A44F9">
      <w:pPr>
        <w:numPr>
          <w:ilvl w:val="0"/>
          <w:numId w:val="32"/>
        </w:numPr>
        <w:spacing w:before="120"/>
        <w:jc w:val="both"/>
        <w:rPr>
          <w:b/>
          <w:lang w:val="fr-FR"/>
        </w:rPr>
      </w:pPr>
      <w:r w:rsidRPr="00920E02">
        <w:rPr>
          <w:b/>
          <w:lang w:val="fr-FR"/>
        </w:rPr>
        <w:t>Công tác Chỉ đạo triển khai thực hiện</w:t>
      </w:r>
    </w:p>
    <w:p w14:paraId="27F48C06" w14:textId="77777777" w:rsidR="00015001" w:rsidRPr="00920E02" w:rsidRDefault="00015001" w:rsidP="009A44F9">
      <w:pPr>
        <w:spacing w:before="120"/>
        <w:ind w:firstLine="709"/>
        <w:jc w:val="both"/>
        <w:rPr>
          <w:lang w:val="nl-NL"/>
        </w:rPr>
      </w:pPr>
      <w:r w:rsidRPr="00920E02">
        <w:rPr>
          <w:lang w:val="nl-NL"/>
        </w:rPr>
        <w:t xml:space="preserve">Thực hiện Nghị quyết số 58/2012/NQ-HĐND ngày 11/7/2012 về </w:t>
      </w:r>
      <w:r w:rsidRPr="00920E02">
        <w:rPr>
          <w:bCs/>
          <w:lang w:val="nl-NL"/>
        </w:rPr>
        <w:t xml:space="preserve">quy định chính sách </w:t>
      </w:r>
      <w:r w:rsidRPr="00920E02">
        <w:rPr>
          <w:lang w:val="nl-NL"/>
        </w:rPr>
        <w:t>hỗ trợ người trong độ tuổi sinh đẻ</w:t>
      </w:r>
      <w:r w:rsidRPr="00920E02">
        <w:rPr>
          <w:b/>
          <w:lang w:val="nl-NL"/>
        </w:rPr>
        <w:t xml:space="preserve"> </w:t>
      </w:r>
      <w:r w:rsidRPr="00920E02">
        <w:rPr>
          <w:lang w:val="nl-NL"/>
        </w:rPr>
        <w:t>tự nguyện thực hiện biện pháp đình sản và hỗ trợ các xã, phường,</w:t>
      </w:r>
      <w:r w:rsidRPr="00920E02">
        <w:rPr>
          <w:b/>
          <w:lang w:val="nl-NL"/>
        </w:rPr>
        <w:t xml:space="preserve"> </w:t>
      </w:r>
      <w:r w:rsidRPr="00920E02">
        <w:rPr>
          <w:lang w:val="nl-NL"/>
        </w:rPr>
        <w:t>thị trấn 2 năm liền không có người sinh con thứ 3 trở lên.</w:t>
      </w:r>
      <w:r w:rsidRPr="00920E02">
        <w:rPr>
          <w:b/>
          <w:lang w:val="nl-NL"/>
        </w:rPr>
        <w:t xml:space="preserve"> </w:t>
      </w:r>
      <w:r w:rsidRPr="00920E02">
        <w:rPr>
          <w:lang w:val="nl-NL"/>
        </w:rPr>
        <w:t xml:space="preserve">Với sự quan tâm lãnh đạo, chỉ đạo của các cấp uỷ Đảng, chính </w:t>
      </w:r>
      <w:r w:rsidRPr="00920E02">
        <w:rPr>
          <w:lang w:val="nl-NL"/>
        </w:rPr>
        <w:lastRenderedPageBreak/>
        <w:t>quyền, sự tham gia của các ban, ngành, đoàn thể, sau 10 năm thực hiện, công tác triển khai thực hiện Nghị quyết số 58/2012/NQ-HĐND của Hội đồng nhân dân tỉnh đã đạt được những kết quả quan trọng.</w:t>
      </w:r>
    </w:p>
    <w:p w14:paraId="6BAC9D71" w14:textId="77777777" w:rsidR="00015001" w:rsidRPr="00920E02" w:rsidRDefault="00015001" w:rsidP="009A44F9">
      <w:pPr>
        <w:numPr>
          <w:ilvl w:val="0"/>
          <w:numId w:val="33"/>
        </w:numPr>
        <w:spacing w:before="120"/>
        <w:jc w:val="both"/>
        <w:rPr>
          <w:b/>
          <w:lang w:val="nl-NL"/>
        </w:rPr>
      </w:pPr>
      <w:r w:rsidRPr="00920E02">
        <w:rPr>
          <w:b/>
          <w:lang w:val="nl-NL"/>
        </w:rPr>
        <w:t>Công tác tham mưu</w:t>
      </w:r>
    </w:p>
    <w:p w14:paraId="5820DB08" w14:textId="77777777" w:rsidR="00015001" w:rsidRPr="00920E02" w:rsidRDefault="00015001" w:rsidP="009A44F9">
      <w:pPr>
        <w:spacing w:before="120"/>
        <w:ind w:firstLine="709"/>
        <w:jc w:val="both"/>
        <w:rPr>
          <w:lang w:val="nl-NL"/>
        </w:rPr>
      </w:pPr>
      <w:r w:rsidRPr="00920E02">
        <w:rPr>
          <w:lang w:val="nl-NL"/>
        </w:rPr>
        <w:t>Tham mưu Sở Y tế tham mưu UBND tỉnh ban hành Quyết định số 2033/QĐ-UBND ngày 15/8/2012 Về việc quy định chính sách hỗ trợ người trong độ tuổi sinh đẻ tự nguyện thực hiện biện pháp đình sản và hỗ trợ các xã, phường, thị trấn 2 năm liền không có người sinh con thứ 3 trở lên.</w:t>
      </w:r>
    </w:p>
    <w:p w14:paraId="7F7F99CB" w14:textId="77777777" w:rsidR="00015001" w:rsidRPr="00920E02" w:rsidRDefault="00015001" w:rsidP="009A44F9">
      <w:pPr>
        <w:spacing w:before="120"/>
        <w:ind w:firstLine="709"/>
        <w:jc w:val="both"/>
        <w:rPr>
          <w:lang w:val="nl-NL"/>
        </w:rPr>
      </w:pPr>
      <w:r w:rsidRPr="00920E02">
        <w:rPr>
          <w:lang w:val="nl-NL"/>
        </w:rPr>
        <w:t>Sở Y tế ban hành văn bản số: 469/SYT-KHTC ngày 08/4/2013 về việc hỗ trợ viện phí cho người trong độ tuổi sinh để tự nguyện đình sản.</w:t>
      </w:r>
    </w:p>
    <w:p w14:paraId="5D3C036B" w14:textId="77777777" w:rsidR="00015001" w:rsidRPr="00920E02" w:rsidRDefault="00015001" w:rsidP="009A44F9">
      <w:pPr>
        <w:spacing w:before="120"/>
        <w:ind w:firstLine="709"/>
        <w:jc w:val="both"/>
        <w:rPr>
          <w:lang w:val="nl-NL"/>
        </w:rPr>
      </w:pPr>
      <w:r w:rsidRPr="00920E02">
        <w:rPr>
          <w:lang w:val="nl-NL"/>
        </w:rPr>
        <w:t xml:space="preserve">Chi cục ban hành văn bản số 225/CCDS ngày 06/9/2012 về việc thực hiện chính sách hỗ trợ cho người tự nguyện thực hiện biện pháp đình sản năm 2012. </w:t>
      </w:r>
    </w:p>
    <w:p w14:paraId="625C17AE" w14:textId="77777777" w:rsidR="00015001" w:rsidRPr="00920E02" w:rsidRDefault="00015001" w:rsidP="009A44F9">
      <w:pPr>
        <w:spacing w:before="120"/>
        <w:ind w:firstLine="709"/>
        <w:jc w:val="both"/>
        <w:rPr>
          <w:lang w:val="nl-NL"/>
        </w:rPr>
      </w:pPr>
      <w:r w:rsidRPr="00920E02">
        <w:rPr>
          <w:lang w:val="nl-NL"/>
        </w:rPr>
        <w:t>Chỉ đạo và hướng dẫn Trung tâm Dân số - KHHGĐ các huyện, thị xã, thành phố tổ chức tuyên truyền sâu rộng trong các tầng lớp nhân dân về Nghị quyết số 58/2012/NQ-HĐND của Hội đồng nhân dân tỉnh và Quyết định số 2033/2012/QĐ-UBND của Ủy ban nhân dân tỉnh.</w:t>
      </w:r>
    </w:p>
    <w:p w14:paraId="02055910" w14:textId="77777777" w:rsidR="00015001" w:rsidRPr="00920E02" w:rsidRDefault="00015001" w:rsidP="009A44F9">
      <w:pPr>
        <w:spacing w:before="120"/>
        <w:ind w:firstLine="709"/>
        <w:jc w:val="both"/>
        <w:rPr>
          <w:lang w:val="nl-NL"/>
        </w:rPr>
      </w:pPr>
      <w:r w:rsidRPr="00920E02">
        <w:rPr>
          <w:lang w:val="nl-NL"/>
        </w:rPr>
        <w:t>Chỉ đạo Trung tâm Dân số - KHHGĐ các huyện, thị xã, thành phố phối hợp với Trung tâm Y tế, Bệnh viện đa khoa trong việc triển khai thực hiện hỗ trợ viện phí cho các đối tượng thực hiện triệt sản tự nguyện.</w:t>
      </w:r>
    </w:p>
    <w:p w14:paraId="22366F0A" w14:textId="77777777" w:rsidR="00015001" w:rsidRPr="00920E02" w:rsidRDefault="00015001" w:rsidP="009A44F9">
      <w:pPr>
        <w:numPr>
          <w:ilvl w:val="0"/>
          <w:numId w:val="33"/>
        </w:numPr>
        <w:spacing w:before="120"/>
        <w:jc w:val="both"/>
        <w:rPr>
          <w:b/>
          <w:lang w:val="nl-NL"/>
        </w:rPr>
      </w:pPr>
      <w:r w:rsidRPr="00920E02">
        <w:rPr>
          <w:b/>
          <w:lang w:val="nl-NL"/>
        </w:rPr>
        <w:t>Kết quả thực hiện</w:t>
      </w:r>
    </w:p>
    <w:p w14:paraId="1D4E9D44" w14:textId="77777777" w:rsidR="00015001" w:rsidRPr="00920E02" w:rsidRDefault="00015001" w:rsidP="009A44F9">
      <w:pPr>
        <w:numPr>
          <w:ilvl w:val="1"/>
          <w:numId w:val="33"/>
        </w:numPr>
        <w:spacing w:before="120"/>
        <w:jc w:val="both"/>
        <w:rPr>
          <w:b/>
          <w:i/>
          <w:lang w:val="nl-NL"/>
        </w:rPr>
      </w:pPr>
      <w:r w:rsidRPr="00920E02">
        <w:rPr>
          <w:b/>
          <w:i/>
          <w:lang w:val="nl-NL"/>
        </w:rPr>
        <w:t>Hỗ trợ đình sản tự nguyện</w:t>
      </w:r>
    </w:p>
    <w:p w14:paraId="6BF400E2" w14:textId="4A8C0BD6" w:rsidR="00015001" w:rsidRPr="00920E02" w:rsidRDefault="00015001" w:rsidP="009A44F9">
      <w:pPr>
        <w:spacing w:before="120"/>
        <w:ind w:firstLine="720"/>
        <w:jc w:val="both"/>
        <w:rPr>
          <w:bCs/>
          <w:iCs/>
          <w:lang w:val="nl-NL"/>
        </w:rPr>
      </w:pPr>
      <w:r w:rsidRPr="00920E02">
        <w:rPr>
          <w:lang w:val="nl-NL"/>
        </w:rPr>
        <w:t>Ngay sau khi Nghị quyết số 58/2012/NQ-HĐND và Quyết định số 2033/2012/QĐ-UBND, Sở Y tế</w:t>
      </w:r>
      <w:r w:rsidR="0096622D">
        <w:rPr>
          <w:lang w:val="nl-NL"/>
        </w:rPr>
        <w:t xml:space="preserve"> giao</w:t>
      </w:r>
      <w:r w:rsidRPr="00920E02">
        <w:rPr>
          <w:lang w:val="nl-NL"/>
        </w:rPr>
        <w:t xml:space="preserve"> Chi cục Dân số - KHHGĐ chỉ đạo </w:t>
      </w:r>
      <w:r w:rsidRPr="00920E02">
        <w:rPr>
          <w:bCs/>
          <w:iCs/>
          <w:lang w:val="nl-NL"/>
        </w:rPr>
        <w:t>các địa ph</w:t>
      </w:r>
      <w:r w:rsidRPr="00920E02">
        <w:rPr>
          <w:bCs/>
          <w:iCs/>
          <w:lang w:val="nl-NL"/>
        </w:rPr>
        <w:softHyphen/>
        <w:t>ương, phối hợp chặt chẽ với các ban ngành, đoàn thể công tác truyền thông từ tỉnh đến cơ sở vẫn duy trì và đạt hiệu quả cao trong những năm qua. Toàn tỉnh đã t</w:t>
      </w:r>
      <w:r w:rsidRPr="00920E02">
        <w:rPr>
          <w:bCs/>
          <w:lang w:val="nl-NL"/>
        </w:rPr>
        <w:t>ổ chức 7.966 hội nghị cho 419.822 lượt người tham dự với chuyên đề về dân số</w:t>
      </w:r>
      <w:r w:rsidRPr="00920E02">
        <w:rPr>
          <w:lang w:val="nl-NL"/>
        </w:rPr>
        <w:t xml:space="preserve"> - KHHGĐ trong đó đẩy mạnh phổ biến Nghị quyết số 58/2012/NQ-HĐND và Quyết định số 2033/2012/QĐ-UBND</w:t>
      </w:r>
      <w:r w:rsidRPr="00920E02">
        <w:rPr>
          <w:bCs/>
          <w:lang w:val="nl-NL"/>
        </w:rPr>
        <w:t xml:space="preserve">. Tổ chức 24.248 buổi tuyên truyền, phổ biến các kiến thức về dân số - KHHGĐ, chăm sóc sức khỏe sinh sản - KHHGĐ....tại cộng đồng dân cư cho 717.666 lượt người tham dự. Tổ chức 9.780 buổi sinh hoạt lồng ghép cho 251.379 lượt người tham dự. Đẩy mạnh các hoạt động truyền thông gián tiếp thông qua cung cấp 1.315.566 tờ rơi, áp phích  </w:t>
      </w:r>
      <w:r w:rsidRPr="00920E02">
        <w:rPr>
          <w:lang w:val="nl-NL"/>
        </w:rPr>
        <w:t>với nội dung chính sách về lĩnh vực dân số - KHHGĐ</w:t>
      </w:r>
      <w:r w:rsidRPr="00920E02">
        <w:rPr>
          <w:bCs/>
          <w:lang w:val="nl-NL"/>
        </w:rPr>
        <w:t>... Xây dựng các bài viết trên báo in, báo điện tử, đài phát thanh, loa truyền thanh...</w:t>
      </w:r>
    </w:p>
    <w:p w14:paraId="0AD2CD60" w14:textId="77777777" w:rsidR="00015001" w:rsidRPr="00920E02" w:rsidRDefault="00015001" w:rsidP="009A44F9">
      <w:pPr>
        <w:spacing w:before="120"/>
        <w:ind w:firstLine="720"/>
        <w:jc w:val="both"/>
        <w:rPr>
          <w:lang w:val="nl-NL"/>
        </w:rPr>
      </w:pPr>
      <w:r w:rsidRPr="00920E02">
        <w:rPr>
          <w:lang w:val="nl-NL"/>
        </w:rPr>
        <w:t xml:space="preserve">Kết quả, từ năm 2012 đến nay: Đã hỗ trợ 542 trường hợp tự nguyện thực hiện đình sản với tổng số tiền là 1.218 triệu đồng (năm 2012: 8 ca = 16 triệu đồng; năm 2013: 27 ca = 54 triệu đồng; năm 2014: 62 ca = 124 triệu đồng; năm 2015: 40 ca = 80 triệu đồng; năm 2016: 52 ca = 104 triệu đồng; năm 2017: 47 ca </w:t>
      </w:r>
      <w:r w:rsidRPr="00920E02">
        <w:rPr>
          <w:lang w:val="nl-NL"/>
        </w:rPr>
        <w:lastRenderedPageBreak/>
        <w:t xml:space="preserve">= 94 triệu đồng; năm 2018: 57 ca = 114 triệu đồng; năm 2019: 70 ca = 140 triệu đồng; năm 2020: 60 ca = 120 triệu đồng; năm 2021: 119 ca = 238 triệu đồng). </w:t>
      </w:r>
    </w:p>
    <w:p w14:paraId="541D854F" w14:textId="27E0DC72" w:rsidR="00015001" w:rsidRPr="00920E02" w:rsidRDefault="00015001" w:rsidP="009A44F9">
      <w:pPr>
        <w:spacing w:before="120"/>
        <w:ind w:firstLine="567"/>
        <w:jc w:val="both"/>
        <w:rPr>
          <w:b/>
          <w:i/>
          <w:lang w:val="nl-NL"/>
        </w:rPr>
      </w:pPr>
      <w:r w:rsidRPr="00920E02">
        <w:rPr>
          <w:b/>
          <w:i/>
          <w:lang w:val="nl-NL"/>
        </w:rPr>
        <w:t>2.2. Hỗ trợ cho xã, phường, thị trấn 2 năm liền không có người sinh con thứ 3 trở lên</w:t>
      </w:r>
    </w:p>
    <w:p w14:paraId="0B9012B3" w14:textId="77777777" w:rsidR="00015001" w:rsidRPr="00920E02" w:rsidRDefault="00015001" w:rsidP="009A44F9">
      <w:pPr>
        <w:spacing w:before="120"/>
        <w:ind w:firstLine="720"/>
        <w:jc w:val="both"/>
        <w:rPr>
          <w:lang w:val="nl-NL"/>
        </w:rPr>
      </w:pPr>
      <w:r w:rsidRPr="00920E02">
        <w:rPr>
          <w:lang w:val="nl-NL"/>
        </w:rPr>
        <w:t>Để kịp thời động viên, khen thưởng những tập thể có thành tích tốt trong công tác dân số - KHHGĐ và triển khai thực hiện Nghị quyết số 58/2012/NQ-HĐND của Hội đồng nhân dân tỉnh và Quyết định số 2033/2012/QĐ-UBND của Ủy ban nhân dân tỉnh. Từ khi có chính sách hỗ trợ đến nay Chi cục Dân số - KHHGĐ đã trình Sở Y tế tham mưu cho Ủy ban nhân dân tỉnh đã ra Quyết định tặng bằng khen và khen thưởng cho 13 xã, phường 2 năm liền không có người sinh con thứ 3 trở lên với số tiền 134 triệu đồng. Cụ thể: Mức 08 triệu đồng/đơn vị: 13 đơn vị = 104 triệu đồng (năm 2011-2012: 04 đơn vị = 32 triệu đồng; năm 2012-2013: 04 đơn vị = 32 triệu đồng; năm 2013-2014: 02 đơn vị = 16 tr</w:t>
      </w:r>
      <w:r w:rsidR="000F5035" w:rsidRPr="00920E02">
        <w:rPr>
          <w:lang w:val="nl-NL"/>
        </w:rPr>
        <w:t>iệu đồng; năm 2014-2015: 02 đợn</w:t>
      </w:r>
      <w:r w:rsidRPr="00920E02">
        <w:rPr>
          <w:lang w:val="nl-NL"/>
        </w:rPr>
        <w:t xml:space="preserve"> vị = 16 triệu đồng; năm 2015-2016: 01 đơn vị = 8 triệu đồng). Mức 10 triệu đồng/đơn vị: 03 xã = 30 triệu đồng (năm 2011-2012: 01 đơn vị; năm 2012-2013: 02 đơn vị = 20 triệu đồng). Từ năm 2016 đến nay không có xã, phường nào đạt thành tích để khen thưởng.</w:t>
      </w:r>
    </w:p>
    <w:p w14:paraId="312A1F31" w14:textId="77777777" w:rsidR="00015001" w:rsidRPr="00920E02" w:rsidRDefault="00015001" w:rsidP="009A44F9">
      <w:pPr>
        <w:numPr>
          <w:ilvl w:val="0"/>
          <w:numId w:val="32"/>
        </w:numPr>
        <w:spacing w:before="120"/>
        <w:jc w:val="both"/>
        <w:rPr>
          <w:b/>
          <w:lang w:val="fr-FR"/>
        </w:rPr>
      </w:pPr>
      <w:r w:rsidRPr="00920E02">
        <w:rPr>
          <w:b/>
          <w:lang w:val="fr-FR"/>
        </w:rPr>
        <w:t xml:space="preserve">Đánh giá hiệu quả của Nghị quyết và đề xuất </w:t>
      </w:r>
    </w:p>
    <w:p w14:paraId="37FB5D30" w14:textId="77777777" w:rsidR="00015001" w:rsidRPr="00920E02" w:rsidRDefault="00015001" w:rsidP="009A44F9">
      <w:pPr>
        <w:numPr>
          <w:ilvl w:val="0"/>
          <w:numId w:val="34"/>
        </w:numPr>
        <w:spacing w:before="120"/>
        <w:jc w:val="both"/>
        <w:rPr>
          <w:b/>
          <w:lang w:val="fr-FR"/>
        </w:rPr>
      </w:pPr>
      <w:r w:rsidRPr="00920E02">
        <w:rPr>
          <w:rFonts w:eastAsia="SimSun"/>
          <w:b/>
          <w:lang w:val="sv-SE"/>
        </w:rPr>
        <w:t>Đánh giá tác động của chính sách đối với người dân</w:t>
      </w:r>
    </w:p>
    <w:p w14:paraId="4132D1BB" w14:textId="77777777" w:rsidR="00015001" w:rsidRPr="00920E02" w:rsidRDefault="00015001" w:rsidP="009A44F9">
      <w:pPr>
        <w:spacing w:before="120"/>
        <w:ind w:firstLine="709"/>
        <w:jc w:val="both"/>
        <w:rPr>
          <w:lang w:val="nl-NL"/>
        </w:rPr>
      </w:pPr>
      <w:r w:rsidRPr="00920E02">
        <w:rPr>
          <w:lang w:val="nl-NL"/>
        </w:rPr>
        <w:t>Thực hiện Nghị quyết số 58/2012/NQ-HĐND của Hội đồng nhân dân tỉnh nói riêng là phù hợp với các mục tiêu, chỉ tiêu kế hoạch công tác dân số - KHHGĐ trong giai đoạn từ năm 2012 đến năm 2020. Nội dung của Nghị quyết đã góp phần đẩy mạnh thực hiện công tác dân số, phù hợp với lợi ích của người dân, động viên người dân tích cực tham gia thực hiện có hiệu quả mục tiêu về dân số, từ đó giúp người dân nâng cao nhận thức, thay đổi hành vi theo hướng tích cực, có lợi cho công tác dân số.</w:t>
      </w:r>
    </w:p>
    <w:p w14:paraId="55A4BDDC" w14:textId="77777777" w:rsidR="00015001" w:rsidRPr="00920E02" w:rsidRDefault="00015001" w:rsidP="009A44F9">
      <w:pPr>
        <w:spacing w:before="120"/>
        <w:ind w:firstLine="720"/>
        <w:jc w:val="both"/>
        <w:rPr>
          <w:lang w:val="nl-NL"/>
        </w:rPr>
      </w:pPr>
      <w:r w:rsidRPr="00920E02">
        <w:rPr>
          <w:lang w:val="nl-NL"/>
        </w:rPr>
        <w:t>Việc hỗ trợ người trong độ tuổi sinh đẻ tự nguyện triệt sản và hỗ trợ xã phường hai năm liên tục không có người sinh con thứ ba trở lên có tác động mạnh mẽ đến cộng đồng dân cư. Động viên khuyến khích kịp thời các đối tượng đã sinh đủ và nhiều con, nay không muốn sinh thêm con nữa và lựa chọn biện pháp tránh thai phù hợp là triệt sản. Nguồn kinh phí hỗ trợ góp phần ổn định phần nào cuộc sống của người triệt sản trong thời gian nghỉ ngơi khi mới thực hiện triệt sản.</w:t>
      </w:r>
    </w:p>
    <w:p w14:paraId="2C149357" w14:textId="77777777" w:rsidR="00015001" w:rsidRPr="00920E02" w:rsidRDefault="00015001" w:rsidP="009A44F9">
      <w:pPr>
        <w:spacing w:before="120"/>
        <w:ind w:firstLine="720"/>
        <w:jc w:val="both"/>
        <w:rPr>
          <w:lang w:val="nl-NL"/>
        </w:rPr>
      </w:pPr>
      <w:r w:rsidRPr="00920E02">
        <w:rPr>
          <w:lang w:val="nl-NL"/>
        </w:rPr>
        <w:t>Người dân được tiếp cận và hưởng lợi từ các chính sách của Nghị quyết, đồng lòng, tham gia hưởng ứng, chuyển đổi hành vi nhận thức về Dân số-KHHGĐ, chấp nhận quy mô gia đình ít con, nâng cao chất lượng dân số.</w:t>
      </w:r>
    </w:p>
    <w:p w14:paraId="2C653218" w14:textId="77777777" w:rsidR="00015001" w:rsidRPr="00920E02" w:rsidRDefault="00015001" w:rsidP="009A44F9">
      <w:pPr>
        <w:spacing w:before="120"/>
        <w:ind w:firstLine="720"/>
        <w:jc w:val="both"/>
        <w:rPr>
          <w:lang w:val="af-ZA"/>
        </w:rPr>
      </w:pPr>
      <w:r w:rsidRPr="00920E02">
        <w:rPr>
          <w:lang w:val="af-ZA"/>
        </w:rPr>
        <w:t xml:space="preserve">Nghị quyết đã có tác động sâu sắc đến hầu hết cán bộ, đảng viên, nhân dân với sự nỗ lực của cấp ủy, chính quyền các cấp trong việc tăng cường chỉ đạo công tác tuyên truyền, vận động đến từng thôn bản, khu phố và hộ gia đình ; kết hợp phát huy vai trò của quần chúng nhân dân, công tác DS-KHHGĐ được xem là một nhiệm vụ trọng tâm trong mục tiêu phát triển kinh tế - xã hội của các địa </w:t>
      </w:r>
      <w:r w:rsidRPr="00920E02">
        <w:rPr>
          <w:lang w:val="af-ZA"/>
        </w:rPr>
        <w:lastRenderedPageBreak/>
        <w:t>phương, là một nội dung quan trọng  trong chương trình hoạt động của các cấp ủy đảng, chính quyền, từ đó vận động quần chúng nhân dân và huy động toàn xã hội tham gia thực hiện, giảm các chỉ tiêu DS-KHHGĐ trong nghị quyết đề ra.  Đây cũng là nội dung quan trọng để cấp ủy, chính quyền các cấp quan tâm, bình xét, công nhận các danh hiệu cho tập thể, cá nhân tiêu biểu thực hiện xuất sắc trong công tác Dân số, góp phần vào việc nâng cao đời sống vật chất, tinh thần, sức khỏe cho người dân nhất là phụ nữ và chăm lo đến sự phát triển toàn diện cho thế hệ tương lai.</w:t>
      </w:r>
    </w:p>
    <w:p w14:paraId="413F931E" w14:textId="77777777" w:rsidR="00015001" w:rsidRPr="00920E02" w:rsidRDefault="00015001" w:rsidP="009A44F9">
      <w:pPr>
        <w:spacing w:before="120"/>
        <w:ind w:firstLine="720"/>
        <w:jc w:val="both"/>
        <w:rPr>
          <w:lang w:val="af-ZA"/>
        </w:rPr>
      </w:pPr>
      <w:r w:rsidRPr="00920E02">
        <w:rPr>
          <w:lang w:val="sv-SE"/>
        </w:rPr>
        <w:t>Người dân đã được hỗ trợ một phần kinh phí giảm được một phần khó khăn trong cuộc sống, cơ chế thi đua, khen thưởng theo đúng tinh thần của Nghị quyết đề ra tạo động lực phấn đấu cho các tổ chức, cá nhân có liên quan.</w:t>
      </w:r>
    </w:p>
    <w:p w14:paraId="3EFBBBEB" w14:textId="77777777" w:rsidR="00015001" w:rsidRPr="00920E02" w:rsidRDefault="00015001" w:rsidP="009A44F9">
      <w:pPr>
        <w:numPr>
          <w:ilvl w:val="0"/>
          <w:numId w:val="34"/>
        </w:numPr>
        <w:spacing w:before="120"/>
        <w:jc w:val="both"/>
        <w:rPr>
          <w:b/>
          <w:lang w:val="fr-FR"/>
        </w:rPr>
      </w:pPr>
      <w:r w:rsidRPr="00920E02">
        <w:rPr>
          <w:b/>
          <w:lang w:val="fr-FR"/>
        </w:rPr>
        <w:t xml:space="preserve">Khó khăn, tồn tại bất cập </w:t>
      </w:r>
    </w:p>
    <w:p w14:paraId="5A64EDED" w14:textId="77777777" w:rsidR="00D81E42" w:rsidRPr="00920E02" w:rsidRDefault="00015001" w:rsidP="009A44F9">
      <w:pPr>
        <w:spacing w:before="120"/>
        <w:ind w:firstLine="720"/>
        <w:jc w:val="both"/>
        <w:rPr>
          <w:lang w:val="nl-NL"/>
        </w:rPr>
      </w:pPr>
      <w:r w:rsidRPr="00920E02">
        <w:rPr>
          <w:lang w:val="sv-SE"/>
        </w:rPr>
        <w:t>Tỷ lệ sinh con thứ 3 trở lên</w:t>
      </w:r>
      <w:r w:rsidR="00C8748A" w:rsidRPr="00920E02">
        <w:rPr>
          <w:lang w:val="sv-SE"/>
        </w:rPr>
        <w:t xml:space="preserve"> có chiều hướng</w:t>
      </w:r>
      <w:r w:rsidRPr="00920E02">
        <w:rPr>
          <w:lang w:val="sv-SE"/>
        </w:rPr>
        <w:t xml:space="preserve"> tăng</w:t>
      </w:r>
      <w:r w:rsidR="00C8748A" w:rsidRPr="00920E02">
        <w:rPr>
          <w:lang w:val="sv-SE"/>
        </w:rPr>
        <w:t xml:space="preserve"> trở lại</w:t>
      </w:r>
      <w:r w:rsidRPr="00920E02">
        <w:rPr>
          <w:lang w:val="sv-SE"/>
        </w:rPr>
        <w:t xml:space="preserve">, tình trạng cán bộ, đảng viên vi phạm chính sách Dân số vẫn còn. </w:t>
      </w:r>
      <w:r w:rsidR="00D81E42" w:rsidRPr="00920E02">
        <w:rPr>
          <w:lang w:val="nl-NL"/>
        </w:rPr>
        <w:t>Ở một số địa phương có đông dân tộc thiểu số, điều kiện kinh tế, xã hội còn khó khăn; trình độ dân trí không đồng đều, còn tồn tại quan niệm lạc hậu như mong muốn “đông con, đông của”, sinh “có nếp, có tẻ”, có con trai để nối dõi và nhờ cậy tuổi già…Nên số sinh con thứ 3 trở lên tuy có giảm nhưng vẫn còn cao</w:t>
      </w:r>
      <w:r w:rsidR="009939DD" w:rsidRPr="00920E02">
        <w:rPr>
          <w:lang w:val="nl-NL"/>
        </w:rPr>
        <w:t xml:space="preserve"> ở một số địa phương gây khó khăn ảnh hưởng đến việc điều chỉnh mức sinh của tỉnh</w:t>
      </w:r>
      <w:r w:rsidR="00D81E42" w:rsidRPr="00920E02">
        <w:rPr>
          <w:lang w:val="nl-NL"/>
        </w:rPr>
        <w:t>.</w:t>
      </w:r>
    </w:p>
    <w:p w14:paraId="6D0888D8" w14:textId="77777777" w:rsidR="00015001" w:rsidRPr="00920E02" w:rsidRDefault="00015001" w:rsidP="009A44F9">
      <w:pPr>
        <w:spacing w:before="120"/>
        <w:ind w:firstLine="720"/>
        <w:jc w:val="both"/>
        <w:rPr>
          <w:lang w:val="nl-NL"/>
        </w:rPr>
      </w:pPr>
      <w:r w:rsidRPr="00920E02">
        <w:rPr>
          <w:lang w:val="nl-NL"/>
        </w:rPr>
        <w:t xml:space="preserve">Tâm lý của </w:t>
      </w:r>
      <w:r w:rsidR="00D81E42" w:rsidRPr="00920E02">
        <w:rPr>
          <w:lang w:val="nl-NL"/>
        </w:rPr>
        <w:t xml:space="preserve">một bộ phận </w:t>
      </w:r>
      <w:r w:rsidRPr="00920E02">
        <w:rPr>
          <w:lang w:val="nl-NL"/>
        </w:rPr>
        <w:t>người dân còn e ngại vì triệt sản là biện pháp cần sự can thiệp bằng phẫu thuật và cần được thực hiện tại cơ sở y tế là Trung tâm y tế</w:t>
      </w:r>
      <w:r w:rsidR="00D81E42" w:rsidRPr="00920E02">
        <w:rPr>
          <w:lang w:val="nl-NL"/>
        </w:rPr>
        <w:t>,</w:t>
      </w:r>
      <w:r w:rsidRPr="00920E02">
        <w:rPr>
          <w:lang w:val="nl-NL"/>
        </w:rPr>
        <w:t xml:space="preserve"> bên cạnh đó hiện nay có nhiều biện pháp tránh thai cho người sử dụng lựa chọn.</w:t>
      </w:r>
    </w:p>
    <w:p w14:paraId="7B76A7F2" w14:textId="77777777" w:rsidR="00293185" w:rsidRPr="00920E02" w:rsidRDefault="00293185" w:rsidP="00293185">
      <w:pPr>
        <w:spacing w:before="120"/>
        <w:ind w:firstLine="720"/>
        <w:jc w:val="both"/>
        <w:rPr>
          <w:b/>
          <w:bCs/>
          <w:lang w:val="nl-NL"/>
        </w:rPr>
      </w:pPr>
      <w:r w:rsidRPr="00920E02">
        <w:rPr>
          <w:b/>
          <w:bCs/>
          <w:lang w:val="nl-NL"/>
        </w:rPr>
        <w:t xml:space="preserve">3. Đề xuất </w:t>
      </w:r>
    </w:p>
    <w:p w14:paraId="1215FB42" w14:textId="5EA9E073" w:rsidR="00293185" w:rsidRPr="00920E02" w:rsidRDefault="00293185" w:rsidP="00293185">
      <w:pPr>
        <w:spacing w:before="120"/>
        <w:ind w:firstLine="720"/>
        <w:jc w:val="both"/>
        <w:rPr>
          <w:lang w:val="nl-NL"/>
        </w:rPr>
      </w:pPr>
      <w:r w:rsidRPr="00920E02">
        <w:rPr>
          <w:lang w:val="nl-NL"/>
        </w:rPr>
        <w:t>a. Đề nghị Hội đồng nhân dân</w:t>
      </w:r>
    </w:p>
    <w:p w14:paraId="7054CEB1" w14:textId="77777777" w:rsidR="00293185" w:rsidRPr="00920E02" w:rsidRDefault="00293185" w:rsidP="00293185">
      <w:pPr>
        <w:spacing w:before="120"/>
        <w:ind w:firstLine="720"/>
        <w:jc w:val="both"/>
        <w:rPr>
          <w:lang w:val="nl-NL"/>
        </w:rPr>
      </w:pPr>
      <w:r w:rsidRPr="00920E02">
        <w:rPr>
          <w:lang w:val="nl-NL"/>
        </w:rPr>
        <w:t>(1) Bãi bỏ Nghị quyết số 58/2012/NQ-HĐND ngày 11/7/2012 của Hội đồng nhân dân tỉnh Quảng Ninh về việc quy định chính sách hỗ trợ người trong độ tuổi sinh đẻ tự nguyện thực hiện biện pháp đình sản và hỗ trợ các xã, phường, thị trấn 2 năm liền không có người sinh con thứ 3 trở lên. Lý do: Không còn phù hợp với mục tiêu công tác dân số trong tình hình mới.</w:t>
      </w:r>
    </w:p>
    <w:p w14:paraId="008A5397" w14:textId="77777777" w:rsidR="00293185" w:rsidRPr="00920E02" w:rsidRDefault="00293185" w:rsidP="00293185">
      <w:pPr>
        <w:spacing w:before="120"/>
        <w:ind w:firstLine="720"/>
        <w:jc w:val="both"/>
        <w:rPr>
          <w:lang w:val="nl-NL"/>
        </w:rPr>
      </w:pPr>
      <w:r w:rsidRPr="00920E02">
        <w:rPr>
          <w:lang w:val="nl-NL"/>
        </w:rPr>
        <w:t xml:space="preserve">(2) Ban hành một Nghị quyết chung về cơ chế, chính sách thực hiện công tác dân số đến năm 2025, tầm nhìn đến năm 2030, </w:t>
      </w:r>
    </w:p>
    <w:p w14:paraId="55B581ED" w14:textId="77777777" w:rsidR="00293185" w:rsidRPr="00920E02" w:rsidRDefault="00293185" w:rsidP="00293185">
      <w:pPr>
        <w:spacing w:before="120"/>
        <w:ind w:firstLine="720"/>
        <w:jc w:val="both"/>
        <w:rPr>
          <w:lang w:val="nl-NL"/>
        </w:rPr>
      </w:pPr>
      <w:r w:rsidRPr="00920E02">
        <w:rPr>
          <w:lang w:val="nl-NL"/>
        </w:rPr>
        <w:t xml:space="preserve">b. Đề nghị Ủy ban Nhân dân: </w:t>
      </w:r>
    </w:p>
    <w:p w14:paraId="2F46322C" w14:textId="77777777" w:rsidR="00293185" w:rsidRPr="00920E02" w:rsidRDefault="00293185" w:rsidP="00293185">
      <w:pPr>
        <w:spacing w:before="120"/>
        <w:ind w:firstLine="720"/>
        <w:jc w:val="both"/>
        <w:rPr>
          <w:lang w:val="nl-NL"/>
        </w:rPr>
      </w:pPr>
      <w:r w:rsidRPr="00920E02">
        <w:rPr>
          <w:lang w:val="nl-NL"/>
        </w:rPr>
        <w:t xml:space="preserve">(1) Bãi bỏ Quyết định số 2033/2012/QĐ-UBND ngày 15/8/2012 của UBND tỉnh Quảng Ninh về việc quy định chính sách hỗ trợ người trong độ tuổi sinh đẻ tự nguyện thực hiện biện pháp đình sản và hỗ trợ các xã, phường, thị trấn 2 năm liền không có người sinh con thứ 3 trở lên. </w:t>
      </w:r>
    </w:p>
    <w:p w14:paraId="32FF9575" w14:textId="77777777" w:rsidR="00293185" w:rsidRPr="00920E02" w:rsidRDefault="00293185" w:rsidP="00293185">
      <w:pPr>
        <w:spacing w:before="120"/>
        <w:ind w:firstLine="720"/>
        <w:jc w:val="both"/>
        <w:rPr>
          <w:lang w:val="nl-NL"/>
        </w:rPr>
      </w:pPr>
      <w:r w:rsidRPr="00920E02">
        <w:rPr>
          <w:lang w:val="nl-NL"/>
        </w:rPr>
        <w:t xml:space="preserve">(2) Bãi bỏ Quyết định số 2732/QĐ-UBND ngày 24/10/2012 của UBND tỉnh Quảng Ninh về việc ban hành Quy định chính sách dân số - kế hoạch hóa </w:t>
      </w:r>
      <w:r w:rsidRPr="00920E02">
        <w:rPr>
          <w:lang w:val="nl-NL"/>
        </w:rPr>
        <w:lastRenderedPageBreak/>
        <w:t>gia đình. Lý do: Nội dung các văn bản này không còn phù hợp với công tác dân số trong tình hình mới.</w:t>
      </w:r>
    </w:p>
    <w:p w14:paraId="12156A52" w14:textId="3D089F50" w:rsidR="00293185" w:rsidRPr="00920E02" w:rsidRDefault="00293185" w:rsidP="00293185">
      <w:pPr>
        <w:spacing w:before="120"/>
        <w:ind w:firstLine="720"/>
        <w:jc w:val="both"/>
        <w:rPr>
          <w:lang w:val="nl-NL"/>
        </w:rPr>
      </w:pPr>
      <w:r w:rsidRPr="00920E02">
        <w:rPr>
          <w:lang w:val="nl-NL"/>
        </w:rPr>
        <w:t>(3) Ban hành quyết đinh mới thay thế 02 Quyết định trên để thực hiện Nghị quyết quy định một số chính sách trên địa bản tỉnh Quảng Ninh.</w:t>
      </w:r>
    </w:p>
    <w:p w14:paraId="5A9C83D6" w14:textId="77777777" w:rsidR="00D81E42" w:rsidRPr="00920E02" w:rsidRDefault="00D81E42" w:rsidP="0083120C">
      <w:pPr>
        <w:spacing w:before="120"/>
        <w:jc w:val="center"/>
        <w:rPr>
          <w:b/>
          <w:bCs/>
          <w:lang w:val="nl-NL"/>
        </w:rPr>
      </w:pPr>
      <w:r w:rsidRPr="00920E02">
        <w:rPr>
          <w:b/>
          <w:bCs/>
          <w:lang w:val="nl-NL"/>
        </w:rPr>
        <w:t>Phần III</w:t>
      </w:r>
    </w:p>
    <w:p w14:paraId="417A7D7C" w14:textId="77777777" w:rsidR="00E836EB" w:rsidRPr="0083120C" w:rsidRDefault="00E836EB" w:rsidP="0083120C">
      <w:pPr>
        <w:spacing w:before="120"/>
        <w:jc w:val="center"/>
        <w:rPr>
          <w:b/>
          <w:bCs/>
          <w:sz w:val="26"/>
          <w:szCs w:val="26"/>
          <w:lang w:val="nl-NL"/>
        </w:rPr>
      </w:pPr>
      <w:r w:rsidRPr="0083120C">
        <w:rPr>
          <w:b/>
          <w:bCs/>
          <w:sz w:val="26"/>
          <w:szCs w:val="26"/>
          <w:lang w:val="nl-NL"/>
        </w:rPr>
        <w:t>ĐÊ XUẤT BAN HÀNH  NGHỊ QUYẾT HỘI ĐÔNG NHÂN DÂN TỈNH QUY ĐỊNH MỘT SỐ, CHÍNH SÁCH THỰC HIỆN CÔNG TÁC DÂN SỐ TRÊN ĐỊA BÀN TỈNH QUẢNG NINH</w:t>
      </w:r>
    </w:p>
    <w:p w14:paraId="3CE3F44C" w14:textId="77777777" w:rsidR="00E836EB" w:rsidRPr="00920E02" w:rsidRDefault="00E836EB" w:rsidP="0083120C">
      <w:pPr>
        <w:spacing w:before="120"/>
        <w:ind w:firstLine="720"/>
        <w:jc w:val="both"/>
        <w:rPr>
          <w:lang w:val="nl-NL"/>
        </w:rPr>
      </w:pPr>
      <w:r w:rsidRPr="00920E02">
        <w:rPr>
          <w:lang w:val="nl-NL"/>
        </w:rPr>
        <w:t>Để thực hiện có hiệu quả các quan điểm, mục tiêu chỉ tiêu chỉ đạo tại các văn bản của Trung ương, của Tỉnh ủy về công tác dân số trong tình hình mới như:</w:t>
      </w:r>
    </w:p>
    <w:p w14:paraId="5CFEAB38" w14:textId="6CC7E55D" w:rsidR="002E72D3" w:rsidRDefault="002E72D3" w:rsidP="002E72D3">
      <w:pPr>
        <w:spacing w:before="120"/>
        <w:ind w:firstLine="720"/>
        <w:jc w:val="both"/>
        <w:rPr>
          <w:lang w:val="nl-NL"/>
        </w:rPr>
      </w:pPr>
      <w:r>
        <w:rPr>
          <w:lang w:val="nl-NL"/>
        </w:rPr>
        <w:t xml:space="preserve">- </w:t>
      </w:r>
      <w:r w:rsidRPr="002E72D3">
        <w:rPr>
          <w:lang w:val="nl-NL"/>
        </w:rPr>
        <w:t>Pháp lệnh Dân số ngày 09/01/2003; Pháp lệnh sửa đổi Điều 10 Pháp lệnh Dân số ngày 27/12/2008;</w:t>
      </w:r>
      <w:r>
        <w:rPr>
          <w:lang w:val="nl-NL"/>
        </w:rPr>
        <w:t>N</w:t>
      </w:r>
      <w:r w:rsidRPr="002E72D3">
        <w:rPr>
          <w:lang w:val="nl-NL"/>
        </w:rPr>
        <w:t>ghị định số 104/2003/NĐ-CP ngày 16/9/2003 của Chính phủ Quy định chi tiết và hướng dẫn thi hành một số điều của Pháp lệnh Dân số; Nghị định số 20/2010/NĐ-CP ngày 08/3/2003 của Chính phủ Quy định chi tiết thi hành Pháp lệnh sửa đổi Điều 10 của Pháp lệnh Dân số; Nghị định số 18/2011/NĐ-CP ngày 17/3/2011 của Chính phủ sửa đổi khoản 6 Điều 2 Nghị định số 20/2010/NĐ-CP ngày 08/3/2010 của Chính phủ Quy định chi tiết thi hành Pháp lệnh  sửa đổi Điều 10 của Pháp lệnh Dân số;</w:t>
      </w:r>
      <w:r>
        <w:rPr>
          <w:lang w:val="nl-NL"/>
        </w:rPr>
        <w:t xml:space="preserve"> </w:t>
      </w:r>
      <w:r w:rsidRPr="002E72D3">
        <w:rPr>
          <w:lang w:val="nl-NL"/>
        </w:rPr>
        <w:t>Nghị quyết số 137/NQ-CP ngày 31/12/2017 của Chính phủ về ban hành Chương trình hành động của Chính phủ thực hiện Nghị quyết số 21-NQ/TW ngày 25/10/2017 của Ban Chấp hành Trung ương Đảng khóa XII về công tác dân số trong tình hình mới;</w:t>
      </w:r>
      <w:r>
        <w:rPr>
          <w:lang w:val="nl-NL"/>
        </w:rPr>
        <w:t xml:space="preserve"> </w:t>
      </w:r>
      <w:r w:rsidRPr="002E72D3">
        <w:rPr>
          <w:lang w:val="nl-NL"/>
        </w:rPr>
        <w:t>Thông tư số 01/2021/TT-BYT ngày 25/01/2021 của Bộ Y tế Hướng dẫn một số nội dung để địa phương ban hành chính sách khen thưởng, hỗ trợ đối với tập thể, cá nhân thực hiện tốt công tác dân số;</w:t>
      </w:r>
      <w:r>
        <w:rPr>
          <w:lang w:val="nl-NL"/>
        </w:rPr>
        <w:t xml:space="preserve"> </w:t>
      </w:r>
      <w:r w:rsidRPr="002E72D3">
        <w:rPr>
          <w:lang w:val="nl-NL"/>
        </w:rPr>
        <w:t>Thông tư số 02/2021/TT- BYT  ngày 25/01/2021 của Bộ trưởng Bộ Y tế quy định tiêu chuẩn, nhiệm vụ của cộng tác viên dân số;</w:t>
      </w:r>
    </w:p>
    <w:p w14:paraId="7CC8CE4A" w14:textId="6F34F096" w:rsidR="00E836EB" w:rsidRPr="002E72D3" w:rsidRDefault="0083120C" w:rsidP="002E72D3">
      <w:pPr>
        <w:spacing w:before="120"/>
        <w:ind w:firstLine="720"/>
        <w:jc w:val="both"/>
        <w:rPr>
          <w:lang w:val="nl-NL"/>
        </w:rPr>
      </w:pPr>
      <w:r w:rsidRPr="002E72D3">
        <w:rPr>
          <w:lang w:val="nl-NL"/>
        </w:rPr>
        <w:t>Sở Y tế</w:t>
      </w:r>
      <w:r w:rsidR="00E836EB" w:rsidRPr="002E72D3">
        <w:rPr>
          <w:lang w:val="nl-NL"/>
        </w:rPr>
        <w:t xml:space="preserve"> xây dựng Dự thảo Nghị quyết Hội đồng Nhân dân tỉnh quy định một số chính sách thực hiện công tác dân số </w:t>
      </w:r>
      <w:r w:rsidRPr="002E72D3">
        <w:rPr>
          <w:lang w:val="nl-NL"/>
        </w:rPr>
        <w:t xml:space="preserve">- KHHGĐ </w:t>
      </w:r>
      <w:r w:rsidR="00E836EB" w:rsidRPr="002E72D3">
        <w:rPr>
          <w:lang w:val="nl-NL"/>
        </w:rPr>
        <w:t>trên địa bàn tỉnh Quảng Ninh (</w:t>
      </w:r>
      <w:r w:rsidRPr="002E72D3">
        <w:rPr>
          <w:lang w:val="nl-NL"/>
        </w:rPr>
        <w:t>k</w:t>
      </w:r>
      <w:r w:rsidR="00E836EB" w:rsidRPr="002E72D3">
        <w:rPr>
          <w:lang w:val="nl-NL"/>
        </w:rPr>
        <w:t>èm theo dự thảo Nghi quyết)</w:t>
      </w:r>
      <w:r w:rsidR="00920E02" w:rsidRPr="002E72D3">
        <w:rPr>
          <w:lang w:val="nl-NL"/>
        </w:rPr>
        <w:t>.</w:t>
      </w:r>
    </w:p>
    <w:p w14:paraId="3E9EEFDC" w14:textId="0C3F5B17" w:rsidR="00E836EB" w:rsidRPr="002E72D3" w:rsidRDefault="0083120C" w:rsidP="0083120C">
      <w:pPr>
        <w:spacing w:before="120"/>
        <w:ind w:firstLine="720"/>
        <w:jc w:val="both"/>
        <w:rPr>
          <w:lang w:val="nl-NL"/>
        </w:rPr>
      </w:pPr>
      <w:r w:rsidRPr="002E72D3">
        <w:rPr>
          <w:lang w:val="nl-NL"/>
        </w:rPr>
        <w:t>Trân trọng./.</w:t>
      </w:r>
    </w:p>
    <w:tbl>
      <w:tblPr>
        <w:tblW w:w="0" w:type="auto"/>
        <w:tblLook w:val="04A0" w:firstRow="1" w:lastRow="0" w:firstColumn="1" w:lastColumn="0" w:noHBand="0" w:noVBand="1"/>
      </w:tblPr>
      <w:tblGrid>
        <w:gridCol w:w="4253"/>
        <w:gridCol w:w="4538"/>
      </w:tblGrid>
      <w:tr w:rsidR="002E72D3" w:rsidRPr="00D91CCA" w14:paraId="70EA136A" w14:textId="77777777" w:rsidTr="005D2AF2">
        <w:tc>
          <w:tcPr>
            <w:tcW w:w="4253" w:type="dxa"/>
            <w:shd w:val="clear" w:color="auto" w:fill="auto"/>
          </w:tcPr>
          <w:p w14:paraId="0EA08E59" w14:textId="77777777" w:rsidR="002E72D3" w:rsidRPr="002E72D3" w:rsidRDefault="002E72D3" w:rsidP="005D2AF2">
            <w:pPr>
              <w:jc w:val="both"/>
              <w:rPr>
                <w:b/>
                <w:i/>
                <w:sz w:val="24"/>
                <w:szCs w:val="24"/>
              </w:rPr>
            </w:pPr>
            <w:r w:rsidRPr="002E72D3">
              <w:rPr>
                <w:b/>
                <w:i/>
                <w:sz w:val="24"/>
                <w:szCs w:val="24"/>
              </w:rPr>
              <w:t>Nơi nhận:</w:t>
            </w:r>
          </w:p>
          <w:p w14:paraId="4081B457" w14:textId="4A5545D1" w:rsidR="002E72D3" w:rsidRDefault="002E72D3" w:rsidP="005D2AF2">
            <w:pPr>
              <w:jc w:val="both"/>
              <w:rPr>
                <w:sz w:val="22"/>
                <w:szCs w:val="22"/>
              </w:rPr>
            </w:pPr>
            <w:r w:rsidRPr="002E72D3">
              <w:rPr>
                <w:sz w:val="22"/>
                <w:szCs w:val="22"/>
              </w:rPr>
              <w:t xml:space="preserve">- </w:t>
            </w:r>
            <w:r w:rsidR="007C4DC5">
              <w:rPr>
                <w:sz w:val="22"/>
                <w:szCs w:val="22"/>
              </w:rPr>
              <w:t>BCĐ công tác DS-KHHGĐ tỉnh</w:t>
            </w:r>
            <w:r w:rsidRPr="002E72D3">
              <w:rPr>
                <w:sz w:val="22"/>
                <w:szCs w:val="22"/>
              </w:rPr>
              <w:t>;</w:t>
            </w:r>
          </w:p>
          <w:p w14:paraId="44642C81" w14:textId="763737EC" w:rsidR="007C4DC5" w:rsidRPr="002E72D3" w:rsidRDefault="007C4DC5" w:rsidP="005D2AF2">
            <w:pPr>
              <w:jc w:val="both"/>
              <w:rPr>
                <w:sz w:val="22"/>
                <w:szCs w:val="22"/>
              </w:rPr>
            </w:pPr>
            <w:r>
              <w:rPr>
                <w:sz w:val="22"/>
                <w:szCs w:val="22"/>
              </w:rPr>
              <w:t xml:space="preserve">- UBND các </w:t>
            </w:r>
            <w:proofErr w:type="spellStart"/>
            <w:r>
              <w:rPr>
                <w:sz w:val="22"/>
                <w:szCs w:val="22"/>
              </w:rPr>
              <w:t>h,tx,tp</w:t>
            </w:r>
            <w:proofErr w:type="spellEnd"/>
            <w:r>
              <w:rPr>
                <w:sz w:val="22"/>
                <w:szCs w:val="22"/>
              </w:rPr>
              <w:t>;</w:t>
            </w:r>
          </w:p>
          <w:p w14:paraId="4AF0366F" w14:textId="77777777" w:rsidR="002E72D3" w:rsidRPr="00212CF6" w:rsidRDefault="002E72D3" w:rsidP="005D2AF2">
            <w:pPr>
              <w:jc w:val="both"/>
            </w:pPr>
            <w:r w:rsidRPr="002E72D3">
              <w:rPr>
                <w:sz w:val="22"/>
                <w:szCs w:val="22"/>
              </w:rPr>
              <w:t>- Lưu: VT, KHTC</w:t>
            </w:r>
            <w:r w:rsidRPr="002E72D3">
              <w:rPr>
                <w:sz w:val="22"/>
                <w:szCs w:val="22"/>
                <w:vertAlign w:val="subscript"/>
              </w:rPr>
              <w:t>16</w:t>
            </w:r>
            <w:r w:rsidRPr="002E72D3">
              <w:rPr>
                <w:sz w:val="22"/>
                <w:szCs w:val="22"/>
              </w:rPr>
              <w:t>.</w:t>
            </w:r>
          </w:p>
        </w:tc>
        <w:tc>
          <w:tcPr>
            <w:tcW w:w="4538" w:type="dxa"/>
            <w:shd w:val="clear" w:color="auto" w:fill="auto"/>
          </w:tcPr>
          <w:p w14:paraId="7C652F71" w14:textId="77777777" w:rsidR="002E72D3" w:rsidRDefault="002E72D3" w:rsidP="005D2AF2">
            <w:pPr>
              <w:jc w:val="center"/>
              <w:rPr>
                <w:b/>
              </w:rPr>
            </w:pPr>
            <w:r>
              <w:rPr>
                <w:b/>
              </w:rPr>
              <w:t xml:space="preserve">KT. </w:t>
            </w:r>
            <w:r w:rsidRPr="00D91CCA">
              <w:rPr>
                <w:b/>
              </w:rPr>
              <w:t>GIÁM ĐỐC</w:t>
            </w:r>
          </w:p>
          <w:p w14:paraId="50D9EA33" w14:textId="77777777" w:rsidR="002E72D3" w:rsidRDefault="002E72D3" w:rsidP="005D2AF2">
            <w:pPr>
              <w:jc w:val="center"/>
              <w:rPr>
                <w:b/>
              </w:rPr>
            </w:pPr>
            <w:r>
              <w:rPr>
                <w:b/>
              </w:rPr>
              <w:t>PHÓ GIÁM ĐỐC</w:t>
            </w:r>
          </w:p>
          <w:p w14:paraId="52FA92F3" w14:textId="77777777" w:rsidR="002E72D3" w:rsidRDefault="002E72D3" w:rsidP="005D2AF2">
            <w:pPr>
              <w:jc w:val="center"/>
              <w:rPr>
                <w:b/>
              </w:rPr>
            </w:pPr>
          </w:p>
          <w:p w14:paraId="71E447BF" w14:textId="77777777" w:rsidR="002E72D3" w:rsidRPr="00D91CCA" w:rsidRDefault="002E72D3" w:rsidP="005D2AF2">
            <w:pPr>
              <w:jc w:val="center"/>
              <w:rPr>
                <w:b/>
              </w:rPr>
            </w:pPr>
          </w:p>
          <w:p w14:paraId="5DA15190" w14:textId="77777777" w:rsidR="002E72D3" w:rsidRPr="00D91CCA" w:rsidRDefault="002E72D3" w:rsidP="005D2AF2">
            <w:pPr>
              <w:jc w:val="center"/>
              <w:rPr>
                <w:b/>
              </w:rPr>
            </w:pPr>
          </w:p>
          <w:p w14:paraId="10C2DFCD" w14:textId="77777777" w:rsidR="002E72D3" w:rsidRPr="00D91CCA" w:rsidRDefault="002E72D3" w:rsidP="005D2AF2">
            <w:pPr>
              <w:jc w:val="center"/>
              <w:rPr>
                <w:b/>
              </w:rPr>
            </w:pPr>
          </w:p>
          <w:p w14:paraId="1F1070D3" w14:textId="77777777" w:rsidR="002E72D3" w:rsidRPr="00D91CCA" w:rsidRDefault="002E72D3" w:rsidP="005D2AF2">
            <w:pPr>
              <w:jc w:val="center"/>
              <w:rPr>
                <w:b/>
              </w:rPr>
            </w:pPr>
          </w:p>
          <w:p w14:paraId="54C50EB7" w14:textId="77777777" w:rsidR="002E72D3" w:rsidRPr="00D91CCA" w:rsidRDefault="002E72D3" w:rsidP="005D2AF2">
            <w:pPr>
              <w:rPr>
                <w:b/>
              </w:rPr>
            </w:pPr>
          </w:p>
          <w:p w14:paraId="26D267EF" w14:textId="0DA98A25" w:rsidR="002E72D3" w:rsidRPr="00D91CCA" w:rsidRDefault="002E72D3" w:rsidP="005D2AF2">
            <w:pPr>
              <w:spacing w:after="120"/>
              <w:jc w:val="center"/>
              <w:rPr>
                <w:b/>
              </w:rPr>
            </w:pPr>
            <w:proofErr w:type="spellStart"/>
            <w:r>
              <w:rPr>
                <w:b/>
              </w:rPr>
              <w:t>Nguyễn</w:t>
            </w:r>
            <w:proofErr w:type="spellEnd"/>
            <w:r>
              <w:rPr>
                <w:b/>
              </w:rPr>
              <w:t xml:space="preserve"> Minh Tuấn</w:t>
            </w:r>
          </w:p>
        </w:tc>
      </w:tr>
    </w:tbl>
    <w:p w14:paraId="23CC3D92" w14:textId="79AEF6CB" w:rsidR="00833C75" w:rsidRDefault="00833C75" w:rsidP="006E2666">
      <w:pPr>
        <w:spacing w:before="120"/>
        <w:rPr>
          <w:b/>
          <w:bCs/>
          <w:sz w:val="24"/>
          <w:szCs w:val="24"/>
        </w:rPr>
      </w:pPr>
    </w:p>
    <w:p w14:paraId="483EB2B8" w14:textId="285B291E" w:rsidR="0096622D" w:rsidRDefault="0096622D" w:rsidP="006E2666">
      <w:pPr>
        <w:spacing w:before="120"/>
        <w:rPr>
          <w:b/>
          <w:bCs/>
          <w:sz w:val="24"/>
          <w:szCs w:val="24"/>
        </w:rPr>
      </w:pPr>
    </w:p>
    <w:p w14:paraId="4C45296E" w14:textId="14535062" w:rsidR="0096622D" w:rsidRDefault="0096622D" w:rsidP="006E2666">
      <w:pPr>
        <w:spacing w:before="120"/>
        <w:rPr>
          <w:b/>
          <w:bCs/>
          <w:sz w:val="24"/>
          <w:szCs w:val="24"/>
        </w:rPr>
      </w:pPr>
    </w:p>
    <w:p w14:paraId="5B3F76E6" w14:textId="2CC13158" w:rsidR="0096622D" w:rsidRDefault="0096622D" w:rsidP="006E2666">
      <w:pPr>
        <w:spacing w:before="120"/>
        <w:rPr>
          <w:b/>
          <w:bCs/>
          <w:sz w:val="24"/>
          <w:szCs w:val="24"/>
        </w:rPr>
      </w:pPr>
    </w:p>
    <w:p w14:paraId="2FFD99E4" w14:textId="77777777" w:rsidR="00483D18" w:rsidRDefault="00483D18" w:rsidP="006E2666">
      <w:pPr>
        <w:spacing w:before="120"/>
        <w:rPr>
          <w:b/>
          <w:bCs/>
          <w:sz w:val="24"/>
          <w:szCs w:val="24"/>
        </w:rPr>
      </w:pPr>
    </w:p>
    <w:p w14:paraId="040A90A0" w14:textId="77777777" w:rsidR="00483D18" w:rsidRDefault="00483D18" w:rsidP="006E2666">
      <w:pPr>
        <w:spacing w:before="120"/>
        <w:rPr>
          <w:b/>
          <w:bCs/>
          <w:sz w:val="24"/>
          <w:szCs w:val="24"/>
        </w:rPr>
      </w:pPr>
    </w:p>
    <w:p w14:paraId="52A00487" w14:textId="77777777" w:rsidR="00483D18" w:rsidRDefault="00483D18" w:rsidP="006E2666">
      <w:pPr>
        <w:spacing w:before="120"/>
        <w:rPr>
          <w:b/>
          <w:bCs/>
          <w:sz w:val="24"/>
          <w:szCs w:val="24"/>
        </w:rPr>
      </w:pPr>
    </w:p>
    <w:p w14:paraId="6142EF6C" w14:textId="77777777" w:rsidR="00483D18" w:rsidRDefault="00483D18" w:rsidP="006E2666">
      <w:pPr>
        <w:spacing w:before="120"/>
        <w:rPr>
          <w:b/>
          <w:bCs/>
          <w:sz w:val="24"/>
          <w:szCs w:val="24"/>
        </w:rPr>
      </w:pPr>
    </w:p>
    <w:p w14:paraId="5FAA3747" w14:textId="77777777" w:rsidR="00483D18" w:rsidRDefault="00483D18" w:rsidP="006E2666">
      <w:pPr>
        <w:spacing w:before="120"/>
        <w:rPr>
          <w:b/>
          <w:bCs/>
          <w:sz w:val="24"/>
          <w:szCs w:val="24"/>
        </w:rPr>
      </w:pPr>
    </w:p>
    <w:p w14:paraId="0A8EC401" w14:textId="77777777" w:rsidR="0096622D" w:rsidRDefault="0096622D" w:rsidP="006E2666">
      <w:pPr>
        <w:spacing w:before="120"/>
        <w:rPr>
          <w:b/>
          <w:bCs/>
          <w:sz w:val="24"/>
          <w:szCs w:val="24"/>
        </w:rPr>
      </w:pPr>
    </w:p>
    <w:p w14:paraId="2AB979AE" w14:textId="77777777" w:rsidR="009A44F9" w:rsidRPr="009A44F9" w:rsidRDefault="009A44F9" w:rsidP="009A44F9">
      <w:pPr>
        <w:spacing w:before="120"/>
        <w:jc w:val="center"/>
        <w:rPr>
          <w:b/>
          <w:bCs/>
          <w:sz w:val="24"/>
          <w:szCs w:val="24"/>
        </w:rPr>
      </w:pPr>
      <w:r w:rsidRPr="009A44F9">
        <w:rPr>
          <w:b/>
          <w:bCs/>
          <w:sz w:val="24"/>
          <w:szCs w:val="24"/>
        </w:rPr>
        <w:lastRenderedPageBreak/>
        <w:t>Phụ lục 1: VĂN BẢN CHỈ ĐẠO CÔNG TÁC DÂN SỐ GIAI ĐOẠN 2008 -2021</w:t>
      </w:r>
    </w:p>
    <w:p w14:paraId="287DDCA8" w14:textId="77777777" w:rsidR="009A44F9" w:rsidRPr="009A44F9" w:rsidRDefault="009A44F9" w:rsidP="009A44F9">
      <w:pPr>
        <w:spacing w:before="120"/>
        <w:jc w:val="center"/>
        <w:rPr>
          <w:b/>
          <w:bCs/>
          <w:sz w:val="24"/>
          <w:szCs w:val="24"/>
        </w:rPr>
      </w:pPr>
    </w:p>
    <w:tbl>
      <w:tblPr>
        <w:tblW w:w="9381" w:type="dxa"/>
        <w:tblInd w:w="113" w:type="dxa"/>
        <w:tblLook w:val="04A0" w:firstRow="1" w:lastRow="0" w:firstColumn="1" w:lastColumn="0" w:noHBand="0" w:noVBand="1"/>
      </w:tblPr>
      <w:tblGrid>
        <w:gridCol w:w="700"/>
        <w:gridCol w:w="5235"/>
        <w:gridCol w:w="1736"/>
        <w:gridCol w:w="1710"/>
      </w:tblGrid>
      <w:tr w:rsidR="009A44F9" w:rsidRPr="009A44F9" w14:paraId="4F443F9D" w14:textId="77777777" w:rsidTr="003A2B64">
        <w:trPr>
          <w:trHeight w:val="1260"/>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6E7B4" w14:textId="77777777" w:rsidR="009A44F9" w:rsidRPr="009A44F9" w:rsidRDefault="009A44F9" w:rsidP="00805637">
            <w:pPr>
              <w:jc w:val="center"/>
              <w:rPr>
                <w:b/>
                <w:bCs/>
                <w:sz w:val="24"/>
                <w:szCs w:val="24"/>
              </w:rPr>
            </w:pPr>
            <w:r w:rsidRPr="009A44F9">
              <w:rPr>
                <w:b/>
                <w:bCs/>
                <w:sz w:val="24"/>
                <w:szCs w:val="24"/>
              </w:rPr>
              <w:t>TT</w:t>
            </w:r>
          </w:p>
        </w:tc>
        <w:tc>
          <w:tcPr>
            <w:tcW w:w="5235" w:type="dxa"/>
            <w:tcBorders>
              <w:top w:val="single" w:sz="4" w:space="0" w:color="auto"/>
              <w:left w:val="nil"/>
              <w:bottom w:val="single" w:sz="4" w:space="0" w:color="auto"/>
              <w:right w:val="single" w:sz="4" w:space="0" w:color="auto"/>
            </w:tcBorders>
            <w:shd w:val="clear" w:color="auto" w:fill="auto"/>
            <w:noWrap/>
            <w:vAlign w:val="center"/>
            <w:hideMark/>
          </w:tcPr>
          <w:p w14:paraId="7573D9F3" w14:textId="77777777" w:rsidR="009A44F9" w:rsidRPr="009A44F9" w:rsidRDefault="009A44F9" w:rsidP="00805637">
            <w:pPr>
              <w:jc w:val="center"/>
              <w:rPr>
                <w:b/>
                <w:bCs/>
                <w:sz w:val="24"/>
                <w:szCs w:val="24"/>
              </w:rPr>
            </w:pPr>
            <w:r w:rsidRPr="009A44F9">
              <w:rPr>
                <w:b/>
                <w:bCs/>
                <w:sz w:val="24"/>
                <w:szCs w:val="24"/>
              </w:rPr>
              <w:t>Nội dung</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787D3F54" w14:textId="77777777" w:rsidR="009A44F9" w:rsidRPr="009A44F9" w:rsidRDefault="009A44F9" w:rsidP="00805637">
            <w:pPr>
              <w:jc w:val="center"/>
              <w:rPr>
                <w:b/>
                <w:bCs/>
                <w:sz w:val="24"/>
                <w:szCs w:val="24"/>
              </w:rPr>
            </w:pPr>
            <w:r w:rsidRPr="009A44F9">
              <w:rPr>
                <w:b/>
                <w:bCs/>
                <w:sz w:val="24"/>
                <w:szCs w:val="24"/>
              </w:rPr>
              <w:t xml:space="preserve">Số ký hiệu </w:t>
            </w:r>
            <w:r w:rsidRPr="009A44F9">
              <w:rPr>
                <w:b/>
                <w:bCs/>
                <w:sz w:val="24"/>
                <w:szCs w:val="24"/>
              </w:rPr>
              <w:br/>
              <w:t>văn bản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7F363B0" w14:textId="77777777" w:rsidR="009A44F9" w:rsidRPr="009A44F9" w:rsidRDefault="009A44F9" w:rsidP="00805637">
            <w:pPr>
              <w:jc w:val="center"/>
              <w:rPr>
                <w:b/>
                <w:bCs/>
                <w:sz w:val="24"/>
                <w:szCs w:val="24"/>
              </w:rPr>
            </w:pPr>
            <w:r w:rsidRPr="009A44F9">
              <w:rPr>
                <w:b/>
                <w:bCs/>
                <w:sz w:val="24"/>
                <w:szCs w:val="24"/>
              </w:rPr>
              <w:t>Ngày, tháng, năm ban</w:t>
            </w:r>
            <w:r w:rsidRPr="009A44F9">
              <w:rPr>
                <w:b/>
                <w:bCs/>
                <w:sz w:val="24"/>
                <w:szCs w:val="24"/>
              </w:rPr>
              <w:br/>
              <w:t xml:space="preserve"> hành văn bản</w:t>
            </w:r>
          </w:p>
        </w:tc>
      </w:tr>
      <w:tr w:rsidR="009A44F9" w:rsidRPr="009A44F9" w14:paraId="074CB7F4" w14:textId="77777777" w:rsidTr="007E2EB6">
        <w:trPr>
          <w:trHeight w:val="5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493A70" w14:textId="77777777" w:rsidR="009A44F9" w:rsidRPr="009A44F9" w:rsidRDefault="009A44F9" w:rsidP="00805637">
            <w:pPr>
              <w:jc w:val="center"/>
              <w:rPr>
                <w:b/>
                <w:bCs/>
                <w:sz w:val="24"/>
                <w:szCs w:val="24"/>
              </w:rPr>
            </w:pPr>
            <w:r w:rsidRPr="009A44F9">
              <w:rPr>
                <w:b/>
                <w:bCs/>
                <w:sz w:val="24"/>
                <w:szCs w:val="24"/>
              </w:rPr>
              <w:t>I</w:t>
            </w:r>
          </w:p>
        </w:tc>
        <w:tc>
          <w:tcPr>
            <w:tcW w:w="5235" w:type="dxa"/>
            <w:tcBorders>
              <w:top w:val="nil"/>
              <w:left w:val="nil"/>
              <w:bottom w:val="single" w:sz="4" w:space="0" w:color="auto"/>
              <w:right w:val="single" w:sz="4" w:space="0" w:color="auto"/>
            </w:tcBorders>
            <w:shd w:val="clear" w:color="auto" w:fill="auto"/>
            <w:noWrap/>
            <w:vAlign w:val="center"/>
            <w:hideMark/>
          </w:tcPr>
          <w:p w14:paraId="7C538A57" w14:textId="77777777" w:rsidR="009A44F9" w:rsidRPr="009A44F9" w:rsidRDefault="009A44F9" w:rsidP="00805637">
            <w:pPr>
              <w:rPr>
                <w:b/>
                <w:bCs/>
                <w:sz w:val="24"/>
                <w:szCs w:val="24"/>
              </w:rPr>
            </w:pPr>
            <w:r w:rsidRPr="009A44F9">
              <w:rPr>
                <w:b/>
                <w:bCs/>
                <w:sz w:val="24"/>
                <w:szCs w:val="24"/>
              </w:rPr>
              <w:t>Văn bản của Tỉnh ủy</w:t>
            </w:r>
          </w:p>
        </w:tc>
        <w:tc>
          <w:tcPr>
            <w:tcW w:w="1736" w:type="dxa"/>
            <w:tcBorders>
              <w:top w:val="nil"/>
              <w:left w:val="nil"/>
              <w:bottom w:val="single" w:sz="4" w:space="0" w:color="auto"/>
              <w:right w:val="single" w:sz="4" w:space="0" w:color="auto"/>
            </w:tcBorders>
            <w:shd w:val="clear" w:color="auto" w:fill="auto"/>
            <w:vAlign w:val="center"/>
            <w:hideMark/>
          </w:tcPr>
          <w:p w14:paraId="2BEF1987" w14:textId="77777777" w:rsidR="009A44F9" w:rsidRPr="009A44F9" w:rsidRDefault="009A44F9" w:rsidP="00805637">
            <w:pPr>
              <w:jc w:val="center"/>
              <w:rPr>
                <w:b/>
                <w:bCs/>
                <w:sz w:val="24"/>
                <w:szCs w:val="24"/>
              </w:rPr>
            </w:pPr>
            <w:r w:rsidRPr="009A44F9">
              <w:rPr>
                <w:b/>
                <w:bCs/>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0EB31581" w14:textId="77777777" w:rsidR="009A44F9" w:rsidRPr="009A44F9" w:rsidRDefault="009A44F9" w:rsidP="00805637">
            <w:pPr>
              <w:jc w:val="center"/>
              <w:rPr>
                <w:b/>
                <w:bCs/>
                <w:sz w:val="24"/>
                <w:szCs w:val="24"/>
              </w:rPr>
            </w:pPr>
            <w:r w:rsidRPr="009A44F9">
              <w:rPr>
                <w:b/>
                <w:bCs/>
                <w:sz w:val="24"/>
                <w:szCs w:val="24"/>
              </w:rPr>
              <w:t> </w:t>
            </w:r>
          </w:p>
        </w:tc>
      </w:tr>
      <w:tr w:rsidR="009A44F9" w:rsidRPr="009A44F9" w14:paraId="41B7954E" w14:textId="77777777" w:rsidTr="007E2EB6">
        <w:trPr>
          <w:trHeight w:val="15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39C710" w14:textId="77777777" w:rsidR="009A44F9" w:rsidRPr="009A44F9" w:rsidRDefault="009A44F9" w:rsidP="00805637">
            <w:pPr>
              <w:jc w:val="center"/>
              <w:rPr>
                <w:sz w:val="24"/>
                <w:szCs w:val="24"/>
              </w:rPr>
            </w:pPr>
            <w:r w:rsidRPr="009A44F9">
              <w:rPr>
                <w:sz w:val="24"/>
                <w:szCs w:val="24"/>
              </w:rPr>
              <w:t>3</w:t>
            </w:r>
          </w:p>
        </w:tc>
        <w:tc>
          <w:tcPr>
            <w:tcW w:w="5235" w:type="dxa"/>
            <w:tcBorders>
              <w:top w:val="nil"/>
              <w:left w:val="nil"/>
              <w:bottom w:val="single" w:sz="4" w:space="0" w:color="auto"/>
              <w:right w:val="single" w:sz="4" w:space="0" w:color="auto"/>
            </w:tcBorders>
            <w:shd w:val="clear" w:color="auto" w:fill="auto"/>
            <w:vAlign w:val="center"/>
            <w:hideMark/>
          </w:tcPr>
          <w:p w14:paraId="349665DD" w14:textId="77777777" w:rsidR="009A44F9" w:rsidRPr="009A44F9" w:rsidRDefault="009A44F9" w:rsidP="00805637">
            <w:pPr>
              <w:rPr>
                <w:sz w:val="24"/>
                <w:szCs w:val="24"/>
              </w:rPr>
            </w:pPr>
            <w:r w:rsidRPr="009A44F9">
              <w:rPr>
                <w:sz w:val="24"/>
                <w:szCs w:val="24"/>
              </w:rPr>
              <w:t>Công văn về việc triển khai thực hiện Kết luận số 119-KL/TW của Ban</w:t>
            </w:r>
            <w:r w:rsidRPr="009A44F9">
              <w:rPr>
                <w:sz w:val="24"/>
                <w:szCs w:val="24"/>
              </w:rPr>
              <w:br/>
              <w:t xml:space="preserve">Bí thư Trung ương Đảng Về việc tiếp tục thực hiện Nghị quyết số 47-NQ-TW của Bộ Chính trị khóa IX về tiếp tục đẩy mạnh thực hiện chính sách dân số - Kế hoạch hóa gia đình. </w:t>
            </w:r>
          </w:p>
        </w:tc>
        <w:tc>
          <w:tcPr>
            <w:tcW w:w="1736" w:type="dxa"/>
            <w:tcBorders>
              <w:top w:val="nil"/>
              <w:left w:val="nil"/>
              <w:bottom w:val="single" w:sz="4" w:space="0" w:color="auto"/>
              <w:right w:val="single" w:sz="4" w:space="0" w:color="auto"/>
            </w:tcBorders>
            <w:shd w:val="clear" w:color="auto" w:fill="auto"/>
            <w:noWrap/>
            <w:vAlign w:val="center"/>
            <w:hideMark/>
          </w:tcPr>
          <w:p w14:paraId="08CE99D8" w14:textId="77777777" w:rsidR="009A44F9" w:rsidRPr="009A44F9" w:rsidRDefault="009A44F9" w:rsidP="00805637">
            <w:pPr>
              <w:jc w:val="center"/>
              <w:rPr>
                <w:sz w:val="24"/>
                <w:szCs w:val="24"/>
              </w:rPr>
            </w:pPr>
            <w:r w:rsidRPr="009A44F9">
              <w:rPr>
                <w:sz w:val="24"/>
                <w:szCs w:val="24"/>
              </w:rPr>
              <w:t>180-CV/TU</w:t>
            </w:r>
          </w:p>
        </w:tc>
        <w:tc>
          <w:tcPr>
            <w:tcW w:w="1710" w:type="dxa"/>
            <w:tcBorders>
              <w:top w:val="nil"/>
              <w:left w:val="nil"/>
              <w:bottom w:val="single" w:sz="4" w:space="0" w:color="auto"/>
              <w:right w:val="single" w:sz="4" w:space="0" w:color="auto"/>
            </w:tcBorders>
            <w:shd w:val="clear" w:color="auto" w:fill="auto"/>
            <w:noWrap/>
            <w:vAlign w:val="center"/>
            <w:hideMark/>
          </w:tcPr>
          <w:p w14:paraId="78F09CAD" w14:textId="77777777" w:rsidR="009A44F9" w:rsidRPr="009A44F9" w:rsidRDefault="009A44F9" w:rsidP="00805637">
            <w:pPr>
              <w:jc w:val="center"/>
              <w:rPr>
                <w:sz w:val="24"/>
                <w:szCs w:val="24"/>
              </w:rPr>
            </w:pPr>
            <w:r w:rsidRPr="009A44F9">
              <w:rPr>
                <w:sz w:val="24"/>
                <w:szCs w:val="24"/>
              </w:rPr>
              <w:t>3/23/2016</w:t>
            </w:r>
          </w:p>
        </w:tc>
      </w:tr>
      <w:tr w:rsidR="009A44F9" w:rsidRPr="009A44F9" w14:paraId="3F37F816" w14:textId="77777777" w:rsidTr="007E2EB6">
        <w:trPr>
          <w:trHeight w:val="10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E79FF0" w14:textId="77777777" w:rsidR="009A44F9" w:rsidRPr="009A44F9" w:rsidRDefault="009A44F9" w:rsidP="00805637">
            <w:pPr>
              <w:jc w:val="center"/>
              <w:rPr>
                <w:sz w:val="24"/>
                <w:szCs w:val="24"/>
              </w:rPr>
            </w:pPr>
            <w:r w:rsidRPr="009A44F9">
              <w:rPr>
                <w:sz w:val="24"/>
                <w:szCs w:val="24"/>
              </w:rPr>
              <w:t>4</w:t>
            </w:r>
          </w:p>
        </w:tc>
        <w:tc>
          <w:tcPr>
            <w:tcW w:w="5235" w:type="dxa"/>
            <w:tcBorders>
              <w:top w:val="nil"/>
              <w:left w:val="nil"/>
              <w:bottom w:val="single" w:sz="4" w:space="0" w:color="auto"/>
              <w:right w:val="single" w:sz="4" w:space="0" w:color="auto"/>
            </w:tcBorders>
            <w:shd w:val="clear" w:color="auto" w:fill="auto"/>
            <w:vAlign w:val="center"/>
            <w:hideMark/>
          </w:tcPr>
          <w:p w14:paraId="62EF826B" w14:textId="77777777" w:rsidR="009A44F9" w:rsidRPr="009A44F9" w:rsidRDefault="009A44F9" w:rsidP="00805637">
            <w:pPr>
              <w:rPr>
                <w:sz w:val="24"/>
                <w:szCs w:val="24"/>
              </w:rPr>
            </w:pPr>
            <w:r w:rsidRPr="009A44F9">
              <w:rPr>
                <w:sz w:val="24"/>
                <w:szCs w:val="24"/>
              </w:rPr>
              <w:t>Kế hoạch về việc triển khai thực hiện Nghị quyết số 21-NQ/TW ngày</w:t>
            </w:r>
            <w:r w:rsidRPr="009A44F9">
              <w:rPr>
                <w:sz w:val="24"/>
                <w:szCs w:val="24"/>
              </w:rPr>
              <w:br/>
              <w:t>25/10/2017 của Hội nghị lần thứ sáu Ban Chấp hành Trung ương Đảng khóa XII về công tác dân số trong tình hình mới.</w:t>
            </w:r>
          </w:p>
        </w:tc>
        <w:tc>
          <w:tcPr>
            <w:tcW w:w="1736" w:type="dxa"/>
            <w:tcBorders>
              <w:top w:val="nil"/>
              <w:left w:val="nil"/>
              <w:bottom w:val="single" w:sz="4" w:space="0" w:color="auto"/>
              <w:right w:val="single" w:sz="4" w:space="0" w:color="auto"/>
            </w:tcBorders>
            <w:shd w:val="clear" w:color="auto" w:fill="auto"/>
            <w:noWrap/>
            <w:vAlign w:val="center"/>
            <w:hideMark/>
          </w:tcPr>
          <w:p w14:paraId="196B209C" w14:textId="77777777" w:rsidR="009A44F9" w:rsidRPr="009A44F9" w:rsidRDefault="009A44F9" w:rsidP="00805637">
            <w:pPr>
              <w:jc w:val="center"/>
              <w:rPr>
                <w:sz w:val="24"/>
                <w:szCs w:val="24"/>
              </w:rPr>
            </w:pPr>
            <w:r w:rsidRPr="009A44F9">
              <w:rPr>
                <w:sz w:val="24"/>
                <w:szCs w:val="24"/>
              </w:rPr>
              <w:t>195-KH/TU</w:t>
            </w:r>
          </w:p>
        </w:tc>
        <w:tc>
          <w:tcPr>
            <w:tcW w:w="1710" w:type="dxa"/>
            <w:tcBorders>
              <w:top w:val="nil"/>
              <w:left w:val="nil"/>
              <w:bottom w:val="single" w:sz="4" w:space="0" w:color="auto"/>
              <w:right w:val="single" w:sz="4" w:space="0" w:color="auto"/>
            </w:tcBorders>
            <w:shd w:val="clear" w:color="auto" w:fill="auto"/>
            <w:noWrap/>
            <w:vAlign w:val="center"/>
            <w:hideMark/>
          </w:tcPr>
          <w:p w14:paraId="3DCEBD11" w14:textId="77777777" w:rsidR="009A44F9" w:rsidRPr="009A44F9" w:rsidRDefault="009A44F9" w:rsidP="00805637">
            <w:pPr>
              <w:jc w:val="center"/>
              <w:rPr>
                <w:sz w:val="24"/>
                <w:szCs w:val="24"/>
              </w:rPr>
            </w:pPr>
            <w:r w:rsidRPr="009A44F9">
              <w:rPr>
                <w:sz w:val="24"/>
                <w:szCs w:val="24"/>
              </w:rPr>
              <w:t>6/1/2018</w:t>
            </w:r>
          </w:p>
        </w:tc>
      </w:tr>
      <w:tr w:rsidR="009A44F9" w:rsidRPr="009A44F9" w14:paraId="3DC4D26A" w14:textId="77777777" w:rsidTr="007E2EB6">
        <w:trPr>
          <w:trHeight w:val="7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3545B2" w14:textId="77777777" w:rsidR="009A44F9" w:rsidRPr="009A44F9" w:rsidRDefault="009A44F9" w:rsidP="00805637">
            <w:pPr>
              <w:jc w:val="center"/>
              <w:rPr>
                <w:b/>
                <w:bCs/>
                <w:sz w:val="24"/>
                <w:szCs w:val="24"/>
              </w:rPr>
            </w:pPr>
            <w:r w:rsidRPr="009A44F9">
              <w:rPr>
                <w:b/>
                <w:bCs/>
                <w:sz w:val="24"/>
                <w:szCs w:val="24"/>
              </w:rPr>
              <w:t>II</w:t>
            </w:r>
          </w:p>
        </w:tc>
        <w:tc>
          <w:tcPr>
            <w:tcW w:w="5235" w:type="dxa"/>
            <w:tcBorders>
              <w:top w:val="nil"/>
              <w:left w:val="nil"/>
              <w:bottom w:val="single" w:sz="4" w:space="0" w:color="auto"/>
              <w:right w:val="single" w:sz="4" w:space="0" w:color="auto"/>
            </w:tcBorders>
            <w:shd w:val="clear" w:color="auto" w:fill="auto"/>
            <w:vAlign w:val="center"/>
            <w:hideMark/>
          </w:tcPr>
          <w:p w14:paraId="53BFB878" w14:textId="77777777" w:rsidR="009A44F9" w:rsidRPr="009A44F9" w:rsidRDefault="009A44F9" w:rsidP="00805637">
            <w:pPr>
              <w:rPr>
                <w:b/>
                <w:bCs/>
                <w:sz w:val="24"/>
                <w:szCs w:val="24"/>
              </w:rPr>
            </w:pPr>
            <w:r w:rsidRPr="009A44F9">
              <w:rPr>
                <w:b/>
                <w:bCs/>
                <w:sz w:val="24"/>
                <w:szCs w:val="24"/>
              </w:rPr>
              <w:t>Văn bản của Hội đồng nhân dân</w:t>
            </w:r>
          </w:p>
        </w:tc>
        <w:tc>
          <w:tcPr>
            <w:tcW w:w="1736" w:type="dxa"/>
            <w:tcBorders>
              <w:top w:val="nil"/>
              <w:left w:val="nil"/>
              <w:bottom w:val="single" w:sz="4" w:space="0" w:color="auto"/>
              <w:right w:val="single" w:sz="4" w:space="0" w:color="auto"/>
            </w:tcBorders>
            <w:shd w:val="clear" w:color="auto" w:fill="auto"/>
            <w:noWrap/>
            <w:vAlign w:val="center"/>
            <w:hideMark/>
          </w:tcPr>
          <w:p w14:paraId="7D14C8A1" w14:textId="77777777" w:rsidR="009A44F9" w:rsidRPr="009A44F9" w:rsidRDefault="009A44F9" w:rsidP="00805637">
            <w:pPr>
              <w:jc w:val="center"/>
              <w:rPr>
                <w:b/>
                <w:bCs/>
                <w:sz w:val="24"/>
                <w:szCs w:val="24"/>
              </w:rPr>
            </w:pPr>
            <w:r w:rsidRPr="009A44F9">
              <w:rPr>
                <w:b/>
                <w:bCs/>
                <w:sz w:val="24"/>
                <w:szCs w:val="24"/>
              </w:rPr>
              <w:t> </w:t>
            </w:r>
          </w:p>
        </w:tc>
        <w:tc>
          <w:tcPr>
            <w:tcW w:w="1710" w:type="dxa"/>
            <w:tcBorders>
              <w:top w:val="nil"/>
              <w:left w:val="nil"/>
              <w:bottom w:val="single" w:sz="4" w:space="0" w:color="auto"/>
              <w:right w:val="single" w:sz="4" w:space="0" w:color="auto"/>
            </w:tcBorders>
            <w:shd w:val="clear" w:color="auto" w:fill="auto"/>
            <w:noWrap/>
            <w:vAlign w:val="center"/>
            <w:hideMark/>
          </w:tcPr>
          <w:p w14:paraId="2161BE0E" w14:textId="77777777" w:rsidR="009A44F9" w:rsidRPr="009A44F9" w:rsidRDefault="009A44F9" w:rsidP="00805637">
            <w:pPr>
              <w:jc w:val="center"/>
              <w:rPr>
                <w:b/>
                <w:bCs/>
                <w:sz w:val="24"/>
                <w:szCs w:val="24"/>
              </w:rPr>
            </w:pPr>
            <w:r w:rsidRPr="009A44F9">
              <w:rPr>
                <w:b/>
                <w:bCs/>
                <w:sz w:val="24"/>
                <w:szCs w:val="24"/>
              </w:rPr>
              <w:t> </w:t>
            </w:r>
          </w:p>
        </w:tc>
      </w:tr>
      <w:tr w:rsidR="009A44F9" w:rsidRPr="009A44F9" w14:paraId="34481E81" w14:textId="77777777" w:rsidTr="007E2EB6">
        <w:trPr>
          <w:trHeight w:val="8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2C8F03E" w14:textId="77777777" w:rsidR="009A44F9" w:rsidRPr="009A44F9" w:rsidRDefault="009A44F9" w:rsidP="00805637">
            <w:pPr>
              <w:jc w:val="center"/>
              <w:rPr>
                <w:sz w:val="24"/>
                <w:szCs w:val="24"/>
              </w:rPr>
            </w:pPr>
            <w:r w:rsidRPr="009A44F9">
              <w:rPr>
                <w:sz w:val="24"/>
                <w:szCs w:val="24"/>
              </w:rPr>
              <w:t>6</w:t>
            </w:r>
          </w:p>
        </w:tc>
        <w:tc>
          <w:tcPr>
            <w:tcW w:w="5235" w:type="dxa"/>
            <w:tcBorders>
              <w:top w:val="nil"/>
              <w:left w:val="nil"/>
              <w:bottom w:val="single" w:sz="4" w:space="0" w:color="auto"/>
              <w:right w:val="single" w:sz="4" w:space="0" w:color="auto"/>
            </w:tcBorders>
            <w:shd w:val="clear" w:color="auto" w:fill="auto"/>
            <w:vAlign w:val="center"/>
            <w:hideMark/>
          </w:tcPr>
          <w:p w14:paraId="31B55C28" w14:textId="77777777" w:rsidR="009A44F9" w:rsidRPr="009A44F9" w:rsidRDefault="009A44F9" w:rsidP="00805637">
            <w:pPr>
              <w:rPr>
                <w:sz w:val="24"/>
                <w:szCs w:val="24"/>
              </w:rPr>
            </w:pPr>
            <w:r w:rsidRPr="009A44F9">
              <w:rPr>
                <w:sz w:val="24"/>
                <w:szCs w:val="24"/>
              </w:rPr>
              <w:t xml:space="preserve">Nghị quyết về một số biện pháp, cơ chế, chính sách thực hiện công tác Dân số-KHHGĐ đến năm 2010 và những năm tiếp </w:t>
            </w:r>
            <w:proofErr w:type="spellStart"/>
            <w:r w:rsidRPr="009A44F9">
              <w:rPr>
                <w:sz w:val="24"/>
                <w:szCs w:val="24"/>
              </w:rPr>
              <w:t>theo.</w:t>
            </w:r>
            <w:proofErr w:type="spellEnd"/>
            <w:r w:rsidRPr="009A44F9">
              <w:rPr>
                <w:sz w:val="24"/>
                <w:szCs w:val="24"/>
              </w:rPr>
              <w:t xml:space="preserve"> </w:t>
            </w:r>
          </w:p>
        </w:tc>
        <w:tc>
          <w:tcPr>
            <w:tcW w:w="1736" w:type="dxa"/>
            <w:tcBorders>
              <w:top w:val="nil"/>
              <w:left w:val="nil"/>
              <w:bottom w:val="single" w:sz="4" w:space="0" w:color="auto"/>
              <w:right w:val="single" w:sz="4" w:space="0" w:color="auto"/>
            </w:tcBorders>
            <w:shd w:val="clear" w:color="auto" w:fill="auto"/>
            <w:noWrap/>
            <w:vAlign w:val="center"/>
            <w:hideMark/>
          </w:tcPr>
          <w:p w14:paraId="159D3803" w14:textId="77777777" w:rsidR="009A44F9" w:rsidRPr="009A44F9" w:rsidRDefault="009A44F9" w:rsidP="00805637">
            <w:pPr>
              <w:jc w:val="center"/>
              <w:rPr>
                <w:sz w:val="24"/>
                <w:szCs w:val="24"/>
              </w:rPr>
            </w:pPr>
            <w:r w:rsidRPr="009A44F9">
              <w:rPr>
                <w:sz w:val="24"/>
                <w:szCs w:val="24"/>
              </w:rPr>
              <w:t>20/2008/NQ-HĐND</w:t>
            </w:r>
          </w:p>
        </w:tc>
        <w:tc>
          <w:tcPr>
            <w:tcW w:w="1710" w:type="dxa"/>
            <w:tcBorders>
              <w:top w:val="nil"/>
              <w:left w:val="nil"/>
              <w:bottom w:val="single" w:sz="4" w:space="0" w:color="auto"/>
              <w:right w:val="single" w:sz="4" w:space="0" w:color="auto"/>
            </w:tcBorders>
            <w:shd w:val="clear" w:color="auto" w:fill="auto"/>
            <w:noWrap/>
            <w:vAlign w:val="center"/>
            <w:hideMark/>
          </w:tcPr>
          <w:p w14:paraId="4B7A7786" w14:textId="77777777" w:rsidR="009A44F9" w:rsidRPr="009A44F9" w:rsidRDefault="009A44F9" w:rsidP="00805637">
            <w:pPr>
              <w:jc w:val="center"/>
              <w:rPr>
                <w:sz w:val="24"/>
                <w:szCs w:val="24"/>
              </w:rPr>
            </w:pPr>
            <w:r w:rsidRPr="009A44F9">
              <w:rPr>
                <w:sz w:val="24"/>
                <w:szCs w:val="24"/>
              </w:rPr>
              <w:t>12/12/2008</w:t>
            </w:r>
          </w:p>
        </w:tc>
      </w:tr>
      <w:tr w:rsidR="009A44F9" w:rsidRPr="009A44F9" w14:paraId="2D55A5E3" w14:textId="77777777" w:rsidTr="007E2EB6">
        <w:trPr>
          <w:trHeight w:val="15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C71800" w14:textId="77777777" w:rsidR="009A44F9" w:rsidRPr="009A44F9" w:rsidRDefault="009A44F9" w:rsidP="00805637">
            <w:pPr>
              <w:jc w:val="center"/>
              <w:rPr>
                <w:sz w:val="24"/>
                <w:szCs w:val="24"/>
              </w:rPr>
            </w:pPr>
            <w:r w:rsidRPr="009A44F9">
              <w:rPr>
                <w:sz w:val="24"/>
                <w:szCs w:val="24"/>
              </w:rPr>
              <w:t>7</w:t>
            </w:r>
          </w:p>
        </w:tc>
        <w:tc>
          <w:tcPr>
            <w:tcW w:w="5235" w:type="dxa"/>
            <w:tcBorders>
              <w:top w:val="nil"/>
              <w:left w:val="nil"/>
              <w:bottom w:val="single" w:sz="4" w:space="0" w:color="auto"/>
              <w:right w:val="single" w:sz="4" w:space="0" w:color="auto"/>
            </w:tcBorders>
            <w:shd w:val="clear" w:color="auto" w:fill="auto"/>
            <w:vAlign w:val="center"/>
            <w:hideMark/>
          </w:tcPr>
          <w:p w14:paraId="69F0895F" w14:textId="77777777" w:rsidR="009A44F9" w:rsidRPr="009A44F9" w:rsidRDefault="009A44F9" w:rsidP="00805637">
            <w:pPr>
              <w:rPr>
                <w:sz w:val="24"/>
                <w:szCs w:val="24"/>
              </w:rPr>
            </w:pPr>
            <w:r w:rsidRPr="009A44F9">
              <w:rPr>
                <w:sz w:val="24"/>
                <w:szCs w:val="24"/>
              </w:rPr>
              <w:t>Nghị quyết về việc bố trí và quy định mức trợ cấp đối với cộng tác viên hoạt động công tác xã hội ở các thôn, bản, khu phố trên địa bàn tỉnh Quảng Ninh</w:t>
            </w:r>
          </w:p>
        </w:tc>
        <w:tc>
          <w:tcPr>
            <w:tcW w:w="1736" w:type="dxa"/>
            <w:tcBorders>
              <w:top w:val="nil"/>
              <w:left w:val="nil"/>
              <w:bottom w:val="single" w:sz="4" w:space="0" w:color="auto"/>
              <w:right w:val="single" w:sz="4" w:space="0" w:color="auto"/>
            </w:tcBorders>
            <w:shd w:val="clear" w:color="auto" w:fill="auto"/>
            <w:noWrap/>
            <w:vAlign w:val="center"/>
            <w:hideMark/>
          </w:tcPr>
          <w:p w14:paraId="4BD2E564" w14:textId="77777777" w:rsidR="009A44F9" w:rsidRPr="009A44F9" w:rsidRDefault="009A44F9" w:rsidP="00805637">
            <w:pPr>
              <w:jc w:val="center"/>
              <w:rPr>
                <w:sz w:val="24"/>
                <w:szCs w:val="24"/>
              </w:rPr>
            </w:pPr>
            <w:r w:rsidRPr="009A44F9">
              <w:rPr>
                <w:sz w:val="24"/>
                <w:szCs w:val="24"/>
              </w:rPr>
              <w:t xml:space="preserve"> 19/2009/NQ-HĐND</w:t>
            </w:r>
          </w:p>
        </w:tc>
        <w:tc>
          <w:tcPr>
            <w:tcW w:w="1710" w:type="dxa"/>
            <w:tcBorders>
              <w:top w:val="nil"/>
              <w:left w:val="nil"/>
              <w:bottom w:val="single" w:sz="4" w:space="0" w:color="auto"/>
              <w:right w:val="single" w:sz="4" w:space="0" w:color="auto"/>
            </w:tcBorders>
            <w:shd w:val="clear" w:color="auto" w:fill="auto"/>
            <w:noWrap/>
            <w:vAlign w:val="center"/>
            <w:hideMark/>
          </w:tcPr>
          <w:p w14:paraId="74B70C09" w14:textId="77777777" w:rsidR="009A44F9" w:rsidRPr="009A44F9" w:rsidRDefault="009A44F9" w:rsidP="00805637">
            <w:pPr>
              <w:jc w:val="center"/>
              <w:rPr>
                <w:sz w:val="24"/>
                <w:szCs w:val="24"/>
              </w:rPr>
            </w:pPr>
            <w:r w:rsidRPr="009A44F9">
              <w:rPr>
                <w:sz w:val="24"/>
                <w:szCs w:val="24"/>
              </w:rPr>
              <w:t>12/11/2009</w:t>
            </w:r>
          </w:p>
        </w:tc>
      </w:tr>
      <w:tr w:rsidR="009A44F9" w:rsidRPr="009A44F9" w14:paraId="0BC24CDB" w14:textId="77777777" w:rsidTr="007E2EB6">
        <w:trPr>
          <w:trHeight w:val="109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C9CF9A" w14:textId="77777777" w:rsidR="009A44F9" w:rsidRPr="009A44F9" w:rsidRDefault="009A44F9" w:rsidP="00805637">
            <w:pPr>
              <w:jc w:val="center"/>
              <w:rPr>
                <w:sz w:val="24"/>
                <w:szCs w:val="24"/>
              </w:rPr>
            </w:pPr>
            <w:r w:rsidRPr="009A44F9">
              <w:rPr>
                <w:sz w:val="24"/>
                <w:szCs w:val="24"/>
              </w:rPr>
              <w:t>8</w:t>
            </w:r>
          </w:p>
        </w:tc>
        <w:tc>
          <w:tcPr>
            <w:tcW w:w="5235" w:type="dxa"/>
            <w:tcBorders>
              <w:top w:val="nil"/>
              <w:left w:val="nil"/>
              <w:bottom w:val="single" w:sz="4" w:space="0" w:color="auto"/>
              <w:right w:val="single" w:sz="4" w:space="0" w:color="auto"/>
            </w:tcBorders>
            <w:shd w:val="clear" w:color="auto" w:fill="auto"/>
            <w:vAlign w:val="center"/>
            <w:hideMark/>
          </w:tcPr>
          <w:p w14:paraId="5E2E347D" w14:textId="77777777" w:rsidR="009A44F9" w:rsidRPr="009A44F9" w:rsidRDefault="009A44F9" w:rsidP="00805637">
            <w:pPr>
              <w:rPr>
                <w:sz w:val="24"/>
                <w:szCs w:val="24"/>
              </w:rPr>
            </w:pPr>
            <w:r w:rsidRPr="009A44F9">
              <w:rPr>
                <w:sz w:val="24"/>
                <w:szCs w:val="24"/>
              </w:rPr>
              <w:t>Nghị quyết về việc quy định chính sách hỗ trợ người trong độ tuổi sinh đẻ tự nguyện thực hiện biện pháp đình sản và hỗ trợ các xã, phường, thị trấn 2 năm liền không có người sinh con thứ 3 trở lên</w:t>
            </w:r>
          </w:p>
        </w:tc>
        <w:tc>
          <w:tcPr>
            <w:tcW w:w="1736" w:type="dxa"/>
            <w:tcBorders>
              <w:top w:val="nil"/>
              <w:left w:val="nil"/>
              <w:bottom w:val="single" w:sz="4" w:space="0" w:color="auto"/>
              <w:right w:val="single" w:sz="4" w:space="0" w:color="auto"/>
            </w:tcBorders>
            <w:shd w:val="clear" w:color="auto" w:fill="auto"/>
            <w:noWrap/>
            <w:vAlign w:val="center"/>
            <w:hideMark/>
          </w:tcPr>
          <w:p w14:paraId="2DA08EAE" w14:textId="77777777" w:rsidR="009A44F9" w:rsidRPr="009A44F9" w:rsidRDefault="009A44F9" w:rsidP="00805637">
            <w:pPr>
              <w:jc w:val="center"/>
              <w:rPr>
                <w:sz w:val="24"/>
                <w:szCs w:val="24"/>
              </w:rPr>
            </w:pPr>
            <w:r w:rsidRPr="009A44F9">
              <w:rPr>
                <w:sz w:val="24"/>
                <w:szCs w:val="24"/>
              </w:rPr>
              <w:t xml:space="preserve"> 58/2012/NQ-HĐND</w:t>
            </w:r>
          </w:p>
        </w:tc>
        <w:tc>
          <w:tcPr>
            <w:tcW w:w="1710" w:type="dxa"/>
            <w:tcBorders>
              <w:top w:val="nil"/>
              <w:left w:val="nil"/>
              <w:bottom w:val="single" w:sz="4" w:space="0" w:color="auto"/>
              <w:right w:val="single" w:sz="4" w:space="0" w:color="auto"/>
            </w:tcBorders>
            <w:shd w:val="clear" w:color="auto" w:fill="auto"/>
            <w:noWrap/>
            <w:vAlign w:val="center"/>
            <w:hideMark/>
          </w:tcPr>
          <w:p w14:paraId="038E78F0" w14:textId="77777777" w:rsidR="009A44F9" w:rsidRPr="009A44F9" w:rsidRDefault="009A44F9" w:rsidP="00805637">
            <w:pPr>
              <w:jc w:val="center"/>
              <w:rPr>
                <w:sz w:val="24"/>
                <w:szCs w:val="24"/>
              </w:rPr>
            </w:pPr>
            <w:r w:rsidRPr="009A44F9">
              <w:rPr>
                <w:sz w:val="24"/>
                <w:szCs w:val="24"/>
              </w:rPr>
              <w:t>7/11/2012</w:t>
            </w:r>
          </w:p>
        </w:tc>
      </w:tr>
      <w:tr w:rsidR="009A44F9" w:rsidRPr="009A44F9" w14:paraId="59080FBD" w14:textId="77777777" w:rsidTr="007E2EB6">
        <w:trPr>
          <w:trHeight w:val="22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0B33D8" w14:textId="77777777" w:rsidR="009A44F9" w:rsidRPr="009A44F9" w:rsidRDefault="009A44F9" w:rsidP="00805637">
            <w:pPr>
              <w:jc w:val="center"/>
              <w:rPr>
                <w:sz w:val="24"/>
                <w:szCs w:val="24"/>
              </w:rPr>
            </w:pPr>
            <w:r w:rsidRPr="009A44F9">
              <w:rPr>
                <w:sz w:val="24"/>
                <w:szCs w:val="24"/>
              </w:rPr>
              <w:t>9</w:t>
            </w:r>
          </w:p>
        </w:tc>
        <w:tc>
          <w:tcPr>
            <w:tcW w:w="5235" w:type="dxa"/>
            <w:tcBorders>
              <w:top w:val="nil"/>
              <w:left w:val="nil"/>
              <w:bottom w:val="single" w:sz="4" w:space="0" w:color="auto"/>
              <w:right w:val="single" w:sz="4" w:space="0" w:color="auto"/>
            </w:tcBorders>
            <w:shd w:val="clear" w:color="auto" w:fill="auto"/>
            <w:vAlign w:val="center"/>
            <w:hideMark/>
          </w:tcPr>
          <w:p w14:paraId="20D0A77C" w14:textId="77777777" w:rsidR="009A44F9" w:rsidRPr="009A44F9" w:rsidRDefault="009A44F9" w:rsidP="00805637">
            <w:pPr>
              <w:rPr>
                <w:sz w:val="24"/>
                <w:szCs w:val="24"/>
              </w:rPr>
            </w:pPr>
            <w:r w:rsidRPr="009A44F9">
              <w:rPr>
                <w:sz w:val="24"/>
                <w:szCs w:val="24"/>
              </w:rPr>
              <w:t xml:space="preserve">Nghị quyết về việc Quy định phân cấp nguồn thu, nhiệm vụ chi và </w:t>
            </w:r>
            <w:proofErr w:type="spellStart"/>
            <w:r w:rsidRPr="009A44F9">
              <w:rPr>
                <w:sz w:val="24"/>
                <w:szCs w:val="24"/>
              </w:rPr>
              <w:t>tỷ</w:t>
            </w:r>
            <w:proofErr w:type="spellEnd"/>
            <w:r w:rsidRPr="009A44F9">
              <w:rPr>
                <w:sz w:val="24"/>
                <w:szCs w:val="24"/>
              </w:rPr>
              <w:t xml:space="preserve"> lệ </w:t>
            </w:r>
            <w:proofErr w:type="spellStart"/>
            <w:r w:rsidRPr="009A44F9">
              <w:rPr>
                <w:sz w:val="24"/>
                <w:szCs w:val="24"/>
              </w:rPr>
              <w:t>phầntrăm</w:t>
            </w:r>
            <w:proofErr w:type="spellEnd"/>
            <w:r w:rsidRPr="009A44F9">
              <w:rPr>
                <w:sz w:val="24"/>
                <w:szCs w:val="24"/>
              </w:rPr>
              <w:t xml:space="preserve"> (%) phân chia các khoản thu giữa ngân sách các cấp chính quyền địa phương; định mức phân bổ dự toán chi thường xuyên ngân sách địa phương thời kỳ ổn định ngân sách 2017-2020</w:t>
            </w:r>
          </w:p>
        </w:tc>
        <w:tc>
          <w:tcPr>
            <w:tcW w:w="1736" w:type="dxa"/>
            <w:tcBorders>
              <w:top w:val="nil"/>
              <w:left w:val="nil"/>
              <w:bottom w:val="single" w:sz="4" w:space="0" w:color="auto"/>
              <w:right w:val="single" w:sz="4" w:space="0" w:color="auto"/>
            </w:tcBorders>
            <w:shd w:val="clear" w:color="auto" w:fill="auto"/>
            <w:noWrap/>
            <w:vAlign w:val="center"/>
            <w:hideMark/>
          </w:tcPr>
          <w:p w14:paraId="7FB5F47E" w14:textId="77777777" w:rsidR="009A44F9" w:rsidRPr="009A44F9" w:rsidRDefault="009A44F9" w:rsidP="00805637">
            <w:pPr>
              <w:jc w:val="center"/>
              <w:rPr>
                <w:sz w:val="24"/>
                <w:szCs w:val="24"/>
              </w:rPr>
            </w:pPr>
            <w:r w:rsidRPr="009A44F9">
              <w:rPr>
                <w:sz w:val="24"/>
                <w:szCs w:val="24"/>
              </w:rPr>
              <w:t>38/2016/NQ-HĐND</w:t>
            </w:r>
          </w:p>
        </w:tc>
        <w:tc>
          <w:tcPr>
            <w:tcW w:w="1710" w:type="dxa"/>
            <w:tcBorders>
              <w:top w:val="nil"/>
              <w:left w:val="nil"/>
              <w:bottom w:val="single" w:sz="4" w:space="0" w:color="auto"/>
              <w:right w:val="single" w:sz="4" w:space="0" w:color="auto"/>
            </w:tcBorders>
            <w:shd w:val="clear" w:color="auto" w:fill="auto"/>
            <w:noWrap/>
            <w:vAlign w:val="center"/>
            <w:hideMark/>
          </w:tcPr>
          <w:p w14:paraId="02718BAD" w14:textId="77777777" w:rsidR="009A44F9" w:rsidRPr="009A44F9" w:rsidRDefault="009A44F9" w:rsidP="00805637">
            <w:pPr>
              <w:jc w:val="center"/>
              <w:rPr>
                <w:sz w:val="24"/>
                <w:szCs w:val="24"/>
              </w:rPr>
            </w:pPr>
            <w:r w:rsidRPr="009A44F9">
              <w:rPr>
                <w:sz w:val="24"/>
                <w:szCs w:val="24"/>
              </w:rPr>
              <w:t>12/7/2016</w:t>
            </w:r>
          </w:p>
        </w:tc>
      </w:tr>
      <w:tr w:rsidR="009A44F9" w:rsidRPr="009A44F9" w14:paraId="3FB9BAB4" w14:textId="77777777" w:rsidTr="007E2EB6">
        <w:trPr>
          <w:trHeight w:val="109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509FBA" w14:textId="77777777" w:rsidR="009A44F9" w:rsidRPr="009A44F9" w:rsidRDefault="009A44F9" w:rsidP="00805637">
            <w:pPr>
              <w:jc w:val="center"/>
              <w:rPr>
                <w:sz w:val="24"/>
                <w:szCs w:val="24"/>
              </w:rPr>
            </w:pPr>
            <w:r w:rsidRPr="009A44F9">
              <w:rPr>
                <w:sz w:val="24"/>
                <w:szCs w:val="24"/>
              </w:rPr>
              <w:t>10</w:t>
            </w:r>
          </w:p>
        </w:tc>
        <w:tc>
          <w:tcPr>
            <w:tcW w:w="5235" w:type="dxa"/>
            <w:tcBorders>
              <w:top w:val="nil"/>
              <w:left w:val="nil"/>
              <w:bottom w:val="single" w:sz="4" w:space="0" w:color="auto"/>
              <w:right w:val="single" w:sz="4" w:space="0" w:color="auto"/>
            </w:tcBorders>
            <w:shd w:val="clear" w:color="auto" w:fill="auto"/>
            <w:vAlign w:val="center"/>
            <w:hideMark/>
          </w:tcPr>
          <w:p w14:paraId="210C79CA" w14:textId="77777777" w:rsidR="009A44F9" w:rsidRPr="009A44F9" w:rsidRDefault="009A44F9" w:rsidP="00805637">
            <w:pPr>
              <w:rPr>
                <w:sz w:val="24"/>
                <w:szCs w:val="24"/>
              </w:rPr>
            </w:pPr>
            <w:r w:rsidRPr="009A44F9">
              <w:rPr>
                <w:sz w:val="24"/>
                <w:szCs w:val="24"/>
              </w:rPr>
              <w:t xml:space="preserve">Nghị quyết Quy định số lượng, chức danh, một số chế độ, chính sách đối với những người hoạt động không chuyên trách ở cấp xã, thôn, bản, khu phố trên địa bàn tỉnh Quảng Ninh </w:t>
            </w:r>
          </w:p>
        </w:tc>
        <w:tc>
          <w:tcPr>
            <w:tcW w:w="1736" w:type="dxa"/>
            <w:tcBorders>
              <w:top w:val="nil"/>
              <w:left w:val="nil"/>
              <w:bottom w:val="single" w:sz="4" w:space="0" w:color="auto"/>
              <w:right w:val="single" w:sz="4" w:space="0" w:color="auto"/>
            </w:tcBorders>
            <w:shd w:val="clear" w:color="auto" w:fill="auto"/>
            <w:noWrap/>
            <w:vAlign w:val="center"/>
            <w:hideMark/>
          </w:tcPr>
          <w:p w14:paraId="76A8FE57" w14:textId="77777777" w:rsidR="009A44F9" w:rsidRPr="009A44F9" w:rsidRDefault="009A44F9" w:rsidP="00805637">
            <w:pPr>
              <w:jc w:val="center"/>
              <w:rPr>
                <w:sz w:val="24"/>
                <w:szCs w:val="24"/>
              </w:rPr>
            </w:pPr>
            <w:r w:rsidRPr="009A44F9">
              <w:rPr>
                <w:sz w:val="24"/>
                <w:szCs w:val="24"/>
              </w:rPr>
              <w:t>55/2016/NQ-HĐND</w:t>
            </w:r>
          </w:p>
        </w:tc>
        <w:tc>
          <w:tcPr>
            <w:tcW w:w="1710" w:type="dxa"/>
            <w:tcBorders>
              <w:top w:val="nil"/>
              <w:left w:val="nil"/>
              <w:bottom w:val="single" w:sz="4" w:space="0" w:color="auto"/>
              <w:right w:val="single" w:sz="4" w:space="0" w:color="auto"/>
            </w:tcBorders>
            <w:shd w:val="clear" w:color="auto" w:fill="auto"/>
            <w:noWrap/>
            <w:vAlign w:val="center"/>
            <w:hideMark/>
          </w:tcPr>
          <w:p w14:paraId="4C324624" w14:textId="77777777" w:rsidR="009A44F9" w:rsidRPr="009A44F9" w:rsidRDefault="009A44F9" w:rsidP="00805637">
            <w:pPr>
              <w:jc w:val="center"/>
              <w:rPr>
                <w:sz w:val="24"/>
                <w:szCs w:val="24"/>
              </w:rPr>
            </w:pPr>
            <w:r w:rsidRPr="009A44F9">
              <w:rPr>
                <w:sz w:val="24"/>
                <w:szCs w:val="24"/>
              </w:rPr>
              <w:t>12/7/2016</w:t>
            </w:r>
          </w:p>
        </w:tc>
      </w:tr>
      <w:tr w:rsidR="009A44F9" w:rsidRPr="009A44F9" w14:paraId="7377B558" w14:textId="77777777" w:rsidTr="007E2EB6">
        <w:trPr>
          <w:trHeight w:val="12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3C6D3F" w14:textId="77777777" w:rsidR="009A44F9" w:rsidRPr="009A44F9" w:rsidRDefault="009A44F9" w:rsidP="00805637">
            <w:pPr>
              <w:jc w:val="center"/>
              <w:rPr>
                <w:sz w:val="24"/>
                <w:szCs w:val="24"/>
              </w:rPr>
            </w:pPr>
            <w:r w:rsidRPr="009A44F9">
              <w:rPr>
                <w:sz w:val="24"/>
                <w:szCs w:val="24"/>
              </w:rPr>
              <w:lastRenderedPageBreak/>
              <w:t>11</w:t>
            </w:r>
          </w:p>
        </w:tc>
        <w:tc>
          <w:tcPr>
            <w:tcW w:w="5235" w:type="dxa"/>
            <w:tcBorders>
              <w:top w:val="nil"/>
              <w:left w:val="nil"/>
              <w:bottom w:val="single" w:sz="4" w:space="0" w:color="auto"/>
              <w:right w:val="single" w:sz="4" w:space="0" w:color="auto"/>
            </w:tcBorders>
            <w:shd w:val="clear" w:color="auto" w:fill="auto"/>
            <w:vAlign w:val="center"/>
            <w:hideMark/>
          </w:tcPr>
          <w:p w14:paraId="5037EC44" w14:textId="77777777" w:rsidR="009A44F9" w:rsidRPr="009A44F9" w:rsidRDefault="009A44F9" w:rsidP="00805637">
            <w:pPr>
              <w:rPr>
                <w:sz w:val="24"/>
                <w:szCs w:val="24"/>
              </w:rPr>
            </w:pPr>
            <w:r w:rsidRPr="009A44F9">
              <w:rPr>
                <w:sz w:val="24"/>
                <w:szCs w:val="24"/>
              </w:rPr>
              <w:t xml:space="preserve">Nghị quyết Quy định số lượng, chức danh, một số chế độ, chính sách đối với những người hoạt động không chuyên trách ở cấp xã, thôn, bản, khu phố trên địa bàn tỉnh Quảng Ninh </w:t>
            </w:r>
          </w:p>
        </w:tc>
        <w:tc>
          <w:tcPr>
            <w:tcW w:w="1736" w:type="dxa"/>
            <w:tcBorders>
              <w:top w:val="nil"/>
              <w:left w:val="nil"/>
              <w:bottom w:val="single" w:sz="4" w:space="0" w:color="auto"/>
              <w:right w:val="single" w:sz="4" w:space="0" w:color="auto"/>
            </w:tcBorders>
            <w:shd w:val="clear" w:color="auto" w:fill="auto"/>
            <w:noWrap/>
            <w:vAlign w:val="center"/>
            <w:hideMark/>
          </w:tcPr>
          <w:p w14:paraId="0C6FD981" w14:textId="77777777" w:rsidR="009A44F9" w:rsidRPr="009A44F9" w:rsidRDefault="009A44F9" w:rsidP="00805637">
            <w:pPr>
              <w:jc w:val="center"/>
              <w:rPr>
                <w:sz w:val="24"/>
                <w:szCs w:val="24"/>
              </w:rPr>
            </w:pPr>
            <w:r w:rsidRPr="009A44F9">
              <w:rPr>
                <w:sz w:val="24"/>
                <w:szCs w:val="24"/>
              </w:rPr>
              <w:t>207/2019/NQ-HĐND</w:t>
            </w:r>
          </w:p>
        </w:tc>
        <w:tc>
          <w:tcPr>
            <w:tcW w:w="1710" w:type="dxa"/>
            <w:tcBorders>
              <w:top w:val="nil"/>
              <w:left w:val="nil"/>
              <w:bottom w:val="single" w:sz="4" w:space="0" w:color="auto"/>
              <w:right w:val="single" w:sz="4" w:space="0" w:color="auto"/>
            </w:tcBorders>
            <w:shd w:val="clear" w:color="auto" w:fill="auto"/>
            <w:noWrap/>
            <w:vAlign w:val="center"/>
            <w:hideMark/>
          </w:tcPr>
          <w:p w14:paraId="39F7D373" w14:textId="77777777" w:rsidR="009A44F9" w:rsidRPr="009A44F9" w:rsidRDefault="009A44F9" w:rsidP="00805637">
            <w:pPr>
              <w:jc w:val="center"/>
              <w:rPr>
                <w:sz w:val="24"/>
                <w:szCs w:val="24"/>
              </w:rPr>
            </w:pPr>
            <w:r w:rsidRPr="009A44F9">
              <w:rPr>
                <w:sz w:val="24"/>
                <w:szCs w:val="24"/>
              </w:rPr>
              <w:t>7/30/2019</w:t>
            </w:r>
          </w:p>
        </w:tc>
      </w:tr>
      <w:tr w:rsidR="009A44F9" w:rsidRPr="009A44F9" w14:paraId="17AA918F" w14:textId="77777777" w:rsidTr="007E2EB6">
        <w:trPr>
          <w:trHeight w:val="12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74F79D" w14:textId="77777777" w:rsidR="009A44F9" w:rsidRPr="009A44F9" w:rsidRDefault="009A44F9" w:rsidP="00805637">
            <w:pPr>
              <w:jc w:val="center"/>
              <w:rPr>
                <w:sz w:val="24"/>
                <w:szCs w:val="24"/>
              </w:rPr>
            </w:pPr>
            <w:r w:rsidRPr="009A44F9">
              <w:rPr>
                <w:sz w:val="24"/>
                <w:szCs w:val="24"/>
              </w:rPr>
              <w:t>12</w:t>
            </w:r>
          </w:p>
        </w:tc>
        <w:tc>
          <w:tcPr>
            <w:tcW w:w="5235" w:type="dxa"/>
            <w:tcBorders>
              <w:top w:val="nil"/>
              <w:left w:val="nil"/>
              <w:bottom w:val="single" w:sz="4" w:space="0" w:color="auto"/>
              <w:right w:val="single" w:sz="4" w:space="0" w:color="auto"/>
            </w:tcBorders>
            <w:shd w:val="clear" w:color="auto" w:fill="auto"/>
            <w:vAlign w:val="center"/>
            <w:hideMark/>
          </w:tcPr>
          <w:p w14:paraId="6C4C2B9B" w14:textId="77777777" w:rsidR="009A44F9" w:rsidRPr="009A44F9" w:rsidRDefault="009A44F9" w:rsidP="00805637">
            <w:pPr>
              <w:rPr>
                <w:sz w:val="24"/>
                <w:szCs w:val="24"/>
              </w:rPr>
            </w:pPr>
            <w:r w:rsidRPr="009A44F9">
              <w:rPr>
                <w:sz w:val="24"/>
                <w:szCs w:val="24"/>
              </w:rPr>
              <w:t xml:space="preserve">Nghị quyết Quy định mức giá dịch vụ khám bệnh, chữa bệnh không thuộc phạm vi thanh toán của Quỹ Bảo hiểm y tế trong các cơ sở khám bệnh, chữa bệnh của nhà nước trên địa bàn tỉnh Quảng Ninh </w:t>
            </w:r>
          </w:p>
        </w:tc>
        <w:tc>
          <w:tcPr>
            <w:tcW w:w="1736" w:type="dxa"/>
            <w:tcBorders>
              <w:top w:val="nil"/>
              <w:left w:val="nil"/>
              <w:bottom w:val="single" w:sz="4" w:space="0" w:color="auto"/>
              <w:right w:val="single" w:sz="4" w:space="0" w:color="auto"/>
            </w:tcBorders>
            <w:shd w:val="clear" w:color="auto" w:fill="auto"/>
            <w:noWrap/>
            <w:vAlign w:val="center"/>
            <w:hideMark/>
          </w:tcPr>
          <w:p w14:paraId="4131D6E3" w14:textId="77777777" w:rsidR="009A44F9" w:rsidRPr="009A44F9" w:rsidRDefault="009A44F9" w:rsidP="00805637">
            <w:pPr>
              <w:jc w:val="center"/>
              <w:rPr>
                <w:sz w:val="24"/>
                <w:szCs w:val="24"/>
              </w:rPr>
            </w:pPr>
            <w:r w:rsidRPr="009A44F9">
              <w:rPr>
                <w:sz w:val="24"/>
                <w:szCs w:val="24"/>
              </w:rPr>
              <w:t>59/2017/NQ-HĐND</w:t>
            </w:r>
          </w:p>
        </w:tc>
        <w:tc>
          <w:tcPr>
            <w:tcW w:w="1710" w:type="dxa"/>
            <w:tcBorders>
              <w:top w:val="nil"/>
              <w:left w:val="nil"/>
              <w:bottom w:val="single" w:sz="4" w:space="0" w:color="auto"/>
              <w:right w:val="single" w:sz="4" w:space="0" w:color="auto"/>
            </w:tcBorders>
            <w:shd w:val="clear" w:color="auto" w:fill="auto"/>
            <w:noWrap/>
            <w:vAlign w:val="center"/>
            <w:hideMark/>
          </w:tcPr>
          <w:p w14:paraId="300DACCA" w14:textId="77777777" w:rsidR="009A44F9" w:rsidRPr="009A44F9" w:rsidRDefault="009A44F9" w:rsidP="00805637">
            <w:pPr>
              <w:jc w:val="center"/>
              <w:rPr>
                <w:sz w:val="24"/>
                <w:szCs w:val="24"/>
              </w:rPr>
            </w:pPr>
            <w:r w:rsidRPr="009A44F9">
              <w:rPr>
                <w:sz w:val="24"/>
                <w:szCs w:val="24"/>
              </w:rPr>
              <w:t>7/7/2017</w:t>
            </w:r>
          </w:p>
        </w:tc>
      </w:tr>
      <w:tr w:rsidR="009A44F9" w:rsidRPr="009A44F9" w14:paraId="0E81CDD9" w14:textId="77777777" w:rsidTr="007E2EB6">
        <w:trPr>
          <w:trHeight w:val="14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9EDC11" w14:textId="77777777" w:rsidR="009A44F9" w:rsidRPr="009A44F9" w:rsidRDefault="009A44F9" w:rsidP="00805637">
            <w:pPr>
              <w:jc w:val="center"/>
              <w:rPr>
                <w:sz w:val="24"/>
                <w:szCs w:val="24"/>
              </w:rPr>
            </w:pPr>
            <w:r w:rsidRPr="009A44F9">
              <w:rPr>
                <w:sz w:val="24"/>
                <w:szCs w:val="24"/>
              </w:rPr>
              <w:t>13</w:t>
            </w:r>
          </w:p>
        </w:tc>
        <w:tc>
          <w:tcPr>
            <w:tcW w:w="5235" w:type="dxa"/>
            <w:tcBorders>
              <w:top w:val="nil"/>
              <w:left w:val="nil"/>
              <w:bottom w:val="single" w:sz="4" w:space="0" w:color="auto"/>
              <w:right w:val="single" w:sz="4" w:space="0" w:color="auto"/>
            </w:tcBorders>
            <w:shd w:val="clear" w:color="auto" w:fill="auto"/>
            <w:vAlign w:val="center"/>
            <w:hideMark/>
          </w:tcPr>
          <w:p w14:paraId="3A6D25BC" w14:textId="77777777" w:rsidR="009A44F9" w:rsidRPr="009A44F9" w:rsidRDefault="009A44F9" w:rsidP="00805637">
            <w:pPr>
              <w:rPr>
                <w:sz w:val="24"/>
                <w:szCs w:val="24"/>
              </w:rPr>
            </w:pPr>
            <w:r w:rsidRPr="009A44F9">
              <w:rPr>
                <w:sz w:val="24"/>
                <w:szCs w:val="24"/>
              </w:rPr>
              <w:t xml:space="preserve">Nghị quyết Quy định mức giá dịch vụ khám bệnh, chữa bệnh không </w:t>
            </w:r>
            <w:proofErr w:type="spellStart"/>
            <w:r w:rsidRPr="009A44F9">
              <w:rPr>
                <w:sz w:val="24"/>
                <w:szCs w:val="24"/>
              </w:rPr>
              <w:t>thuộcphạm</w:t>
            </w:r>
            <w:proofErr w:type="spellEnd"/>
            <w:r w:rsidRPr="009A44F9">
              <w:rPr>
                <w:sz w:val="24"/>
                <w:szCs w:val="24"/>
              </w:rPr>
              <w:t xml:space="preserve"> vi thanh toán của Quỹ Bảo hiểm y tế trong các cơ sở khám bệnh, chữa bệnh của nhà nước trên địa bàn tỉnh Quảng Ninh </w:t>
            </w:r>
          </w:p>
        </w:tc>
        <w:tc>
          <w:tcPr>
            <w:tcW w:w="1736" w:type="dxa"/>
            <w:tcBorders>
              <w:top w:val="nil"/>
              <w:left w:val="nil"/>
              <w:bottom w:val="single" w:sz="4" w:space="0" w:color="auto"/>
              <w:right w:val="single" w:sz="4" w:space="0" w:color="auto"/>
            </w:tcBorders>
            <w:shd w:val="clear" w:color="auto" w:fill="auto"/>
            <w:noWrap/>
            <w:vAlign w:val="center"/>
            <w:hideMark/>
          </w:tcPr>
          <w:p w14:paraId="084D618F" w14:textId="77777777" w:rsidR="009A44F9" w:rsidRPr="009A44F9" w:rsidRDefault="009A44F9" w:rsidP="00805637">
            <w:pPr>
              <w:jc w:val="center"/>
              <w:rPr>
                <w:sz w:val="24"/>
                <w:szCs w:val="24"/>
              </w:rPr>
            </w:pPr>
            <w:r w:rsidRPr="009A44F9">
              <w:rPr>
                <w:sz w:val="24"/>
                <w:szCs w:val="24"/>
              </w:rPr>
              <w:t>232/2019/NQ-HĐND</w:t>
            </w:r>
          </w:p>
        </w:tc>
        <w:tc>
          <w:tcPr>
            <w:tcW w:w="1710" w:type="dxa"/>
            <w:tcBorders>
              <w:top w:val="nil"/>
              <w:left w:val="nil"/>
              <w:bottom w:val="single" w:sz="4" w:space="0" w:color="auto"/>
              <w:right w:val="single" w:sz="4" w:space="0" w:color="auto"/>
            </w:tcBorders>
            <w:shd w:val="clear" w:color="auto" w:fill="auto"/>
            <w:noWrap/>
            <w:vAlign w:val="center"/>
            <w:hideMark/>
          </w:tcPr>
          <w:p w14:paraId="1BA470A3" w14:textId="77777777" w:rsidR="009A44F9" w:rsidRPr="009A44F9" w:rsidRDefault="009A44F9" w:rsidP="00805637">
            <w:pPr>
              <w:jc w:val="center"/>
              <w:rPr>
                <w:sz w:val="24"/>
                <w:szCs w:val="24"/>
              </w:rPr>
            </w:pPr>
            <w:r w:rsidRPr="009A44F9">
              <w:rPr>
                <w:sz w:val="24"/>
                <w:szCs w:val="24"/>
              </w:rPr>
              <w:t xml:space="preserve"> 07/12/2019</w:t>
            </w:r>
          </w:p>
        </w:tc>
      </w:tr>
      <w:tr w:rsidR="009A44F9" w:rsidRPr="009A44F9" w14:paraId="2AEC366D" w14:textId="77777777" w:rsidTr="007E2EB6">
        <w:trPr>
          <w:trHeight w:val="7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C2ACE4" w14:textId="77777777" w:rsidR="009A44F9" w:rsidRPr="009A44F9" w:rsidRDefault="009A44F9" w:rsidP="00805637">
            <w:pPr>
              <w:jc w:val="center"/>
              <w:rPr>
                <w:sz w:val="24"/>
                <w:szCs w:val="24"/>
              </w:rPr>
            </w:pPr>
            <w:r w:rsidRPr="009A44F9">
              <w:rPr>
                <w:sz w:val="24"/>
                <w:szCs w:val="24"/>
              </w:rPr>
              <w:t>14</w:t>
            </w:r>
          </w:p>
        </w:tc>
        <w:tc>
          <w:tcPr>
            <w:tcW w:w="5235" w:type="dxa"/>
            <w:tcBorders>
              <w:top w:val="nil"/>
              <w:left w:val="nil"/>
              <w:bottom w:val="single" w:sz="4" w:space="0" w:color="auto"/>
              <w:right w:val="single" w:sz="4" w:space="0" w:color="auto"/>
            </w:tcBorders>
            <w:shd w:val="clear" w:color="auto" w:fill="auto"/>
            <w:vAlign w:val="center"/>
            <w:hideMark/>
          </w:tcPr>
          <w:p w14:paraId="5B6F5D00" w14:textId="77777777" w:rsidR="009A44F9" w:rsidRPr="009A44F9" w:rsidRDefault="009A44F9" w:rsidP="00805637">
            <w:pPr>
              <w:rPr>
                <w:sz w:val="24"/>
                <w:szCs w:val="24"/>
              </w:rPr>
            </w:pPr>
            <w:r w:rsidRPr="009A44F9">
              <w:rPr>
                <w:sz w:val="24"/>
                <w:szCs w:val="24"/>
              </w:rPr>
              <w:t xml:space="preserve">Nghị quyết Ban hành Chính sách trợ giúp xã hội đối với Người cao tuổi </w:t>
            </w:r>
            <w:proofErr w:type="spellStart"/>
            <w:r w:rsidRPr="009A44F9">
              <w:rPr>
                <w:sz w:val="24"/>
                <w:szCs w:val="24"/>
              </w:rPr>
              <w:t>trênđịa</w:t>
            </w:r>
            <w:proofErr w:type="spellEnd"/>
            <w:r w:rsidRPr="009A44F9">
              <w:rPr>
                <w:sz w:val="24"/>
                <w:szCs w:val="24"/>
              </w:rPr>
              <w:t xml:space="preserve"> bàn tỉnh Quảng Ninh. </w:t>
            </w:r>
          </w:p>
        </w:tc>
        <w:tc>
          <w:tcPr>
            <w:tcW w:w="1736" w:type="dxa"/>
            <w:tcBorders>
              <w:top w:val="nil"/>
              <w:left w:val="nil"/>
              <w:bottom w:val="single" w:sz="4" w:space="0" w:color="auto"/>
              <w:right w:val="single" w:sz="4" w:space="0" w:color="auto"/>
            </w:tcBorders>
            <w:shd w:val="clear" w:color="auto" w:fill="auto"/>
            <w:noWrap/>
            <w:vAlign w:val="center"/>
            <w:hideMark/>
          </w:tcPr>
          <w:p w14:paraId="5A4FAF5A" w14:textId="77777777" w:rsidR="009A44F9" w:rsidRPr="009A44F9" w:rsidRDefault="009A44F9" w:rsidP="00805637">
            <w:pPr>
              <w:jc w:val="center"/>
              <w:rPr>
                <w:sz w:val="24"/>
                <w:szCs w:val="24"/>
              </w:rPr>
            </w:pPr>
            <w:r w:rsidRPr="009A44F9">
              <w:rPr>
                <w:sz w:val="24"/>
                <w:szCs w:val="24"/>
              </w:rPr>
              <w:t>299/2019/NQ-HĐND</w:t>
            </w:r>
          </w:p>
        </w:tc>
        <w:tc>
          <w:tcPr>
            <w:tcW w:w="1710" w:type="dxa"/>
            <w:tcBorders>
              <w:top w:val="nil"/>
              <w:left w:val="nil"/>
              <w:bottom w:val="single" w:sz="4" w:space="0" w:color="auto"/>
              <w:right w:val="single" w:sz="4" w:space="0" w:color="auto"/>
            </w:tcBorders>
            <w:shd w:val="clear" w:color="auto" w:fill="auto"/>
            <w:noWrap/>
            <w:vAlign w:val="center"/>
            <w:hideMark/>
          </w:tcPr>
          <w:p w14:paraId="3E06EE2E" w14:textId="77777777" w:rsidR="009A44F9" w:rsidRPr="009A44F9" w:rsidRDefault="009A44F9" w:rsidP="00805637">
            <w:pPr>
              <w:jc w:val="center"/>
              <w:rPr>
                <w:sz w:val="24"/>
                <w:szCs w:val="24"/>
              </w:rPr>
            </w:pPr>
            <w:r w:rsidRPr="009A44F9">
              <w:rPr>
                <w:sz w:val="24"/>
                <w:szCs w:val="24"/>
              </w:rPr>
              <w:t>12/7/2019</w:t>
            </w:r>
          </w:p>
        </w:tc>
      </w:tr>
      <w:tr w:rsidR="009A44F9" w:rsidRPr="009A44F9" w14:paraId="2772B034" w14:textId="77777777" w:rsidTr="007E2EB6">
        <w:trPr>
          <w:trHeight w:val="7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2F0B3A9" w14:textId="77777777" w:rsidR="009A44F9" w:rsidRPr="009A44F9" w:rsidRDefault="009A44F9" w:rsidP="00805637">
            <w:pPr>
              <w:jc w:val="center"/>
              <w:rPr>
                <w:b/>
                <w:bCs/>
                <w:sz w:val="24"/>
                <w:szCs w:val="24"/>
              </w:rPr>
            </w:pPr>
            <w:r w:rsidRPr="009A44F9">
              <w:rPr>
                <w:b/>
                <w:bCs/>
                <w:sz w:val="24"/>
                <w:szCs w:val="24"/>
              </w:rPr>
              <w:t>III</w:t>
            </w:r>
          </w:p>
        </w:tc>
        <w:tc>
          <w:tcPr>
            <w:tcW w:w="5235" w:type="dxa"/>
            <w:tcBorders>
              <w:top w:val="nil"/>
              <w:left w:val="nil"/>
              <w:bottom w:val="single" w:sz="4" w:space="0" w:color="auto"/>
              <w:right w:val="single" w:sz="4" w:space="0" w:color="auto"/>
            </w:tcBorders>
            <w:shd w:val="clear" w:color="auto" w:fill="auto"/>
            <w:vAlign w:val="center"/>
            <w:hideMark/>
          </w:tcPr>
          <w:p w14:paraId="27293FD9" w14:textId="77777777" w:rsidR="009A44F9" w:rsidRPr="009A44F9" w:rsidRDefault="009A44F9" w:rsidP="00805637">
            <w:pPr>
              <w:rPr>
                <w:b/>
                <w:bCs/>
                <w:sz w:val="24"/>
                <w:szCs w:val="24"/>
              </w:rPr>
            </w:pPr>
            <w:r w:rsidRPr="009A44F9">
              <w:rPr>
                <w:b/>
                <w:bCs/>
                <w:sz w:val="24"/>
                <w:szCs w:val="24"/>
              </w:rPr>
              <w:t>Văn bản của Ủy ban Nhân dân tỉnh</w:t>
            </w:r>
          </w:p>
        </w:tc>
        <w:tc>
          <w:tcPr>
            <w:tcW w:w="1736" w:type="dxa"/>
            <w:tcBorders>
              <w:top w:val="nil"/>
              <w:left w:val="nil"/>
              <w:bottom w:val="single" w:sz="4" w:space="0" w:color="auto"/>
              <w:right w:val="single" w:sz="4" w:space="0" w:color="auto"/>
            </w:tcBorders>
            <w:shd w:val="clear" w:color="auto" w:fill="auto"/>
            <w:noWrap/>
            <w:vAlign w:val="center"/>
            <w:hideMark/>
          </w:tcPr>
          <w:p w14:paraId="74833F6C" w14:textId="77777777" w:rsidR="009A44F9" w:rsidRPr="009A44F9" w:rsidRDefault="009A44F9" w:rsidP="00805637">
            <w:pPr>
              <w:jc w:val="center"/>
              <w:rPr>
                <w:b/>
                <w:bCs/>
                <w:sz w:val="24"/>
                <w:szCs w:val="24"/>
              </w:rPr>
            </w:pPr>
            <w:r w:rsidRPr="009A44F9">
              <w:rPr>
                <w:b/>
                <w:bCs/>
                <w:sz w:val="24"/>
                <w:szCs w:val="24"/>
              </w:rPr>
              <w:t> </w:t>
            </w:r>
          </w:p>
        </w:tc>
        <w:tc>
          <w:tcPr>
            <w:tcW w:w="1710" w:type="dxa"/>
            <w:tcBorders>
              <w:top w:val="nil"/>
              <w:left w:val="nil"/>
              <w:bottom w:val="single" w:sz="4" w:space="0" w:color="auto"/>
              <w:right w:val="single" w:sz="4" w:space="0" w:color="auto"/>
            </w:tcBorders>
            <w:shd w:val="clear" w:color="auto" w:fill="auto"/>
            <w:noWrap/>
            <w:vAlign w:val="center"/>
            <w:hideMark/>
          </w:tcPr>
          <w:p w14:paraId="6A24F909" w14:textId="77777777" w:rsidR="009A44F9" w:rsidRPr="009A44F9" w:rsidRDefault="009A44F9" w:rsidP="00805637">
            <w:pPr>
              <w:jc w:val="center"/>
              <w:rPr>
                <w:b/>
                <w:bCs/>
                <w:sz w:val="24"/>
                <w:szCs w:val="24"/>
              </w:rPr>
            </w:pPr>
            <w:r w:rsidRPr="009A44F9">
              <w:rPr>
                <w:b/>
                <w:bCs/>
                <w:sz w:val="24"/>
                <w:szCs w:val="24"/>
              </w:rPr>
              <w:t> </w:t>
            </w:r>
          </w:p>
        </w:tc>
      </w:tr>
      <w:tr w:rsidR="009A44F9" w:rsidRPr="009A44F9" w14:paraId="6E6BAAA8" w14:textId="77777777" w:rsidTr="007E2EB6">
        <w:trPr>
          <w:trHeight w:val="8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DE7DE0" w14:textId="77777777" w:rsidR="009A44F9" w:rsidRPr="009A44F9" w:rsidRDefault="009A44F9" w:rsidP="00805637">
            <w:pPr>
              <w:jc w:val="center"/>
              <w:rPr>
                <w:sz w:val="24"/>
                <w:szCs w:val="24"/>
              </w:rPr>
            </w:pPr>
            <w:r w:rsidRPr="009A44F9">
              <w:rPr>
                <w:sz w:val="24"/>
                <w:szCs w:val="24"/>
              </w:rPr>
              <w:t>20</w:t>
            </w:r>
          </w:p>
        </w:tc>
        <w:tc>
          <w:tcPr>
            <w:tcW w:w="5235" w:type="dxa"/>
            <w:tcBorders>
              <w:top w:val="nil"/>
              <w:left w:val="nil"/>
              <w:bottom w:val="single" w:sz="4" w:space="0" w:color="auto"/>
              <w:right w:val="single" w:sz="4" w:space="0" w:color="auto"/>
            </w:tcBorders>
            <w:shd w:val="clear" w:color="auto" w:fill="auto"/>
            <w:noWrap/>
            <w:vAlign w:val="center"/>
            <w:hideMark/>
          </w:tcPr>
          <w:p w14:paraId="738FE30C" w14:textId="77777777" w:rsidR="009A44F9" w:rsidRPr="009A44F9" w:rsidRDefault="009A44F9" w:rsidP="00805637">
            <w:pPr>
              <w:rPr>
                <w:sz w:val="24"/>
                <w:szCs w:val="24"/>
              </w:rPr>
            </w:pPr>
            <w:r w:rsidRPr="009A44F9">
              <w:rPr>
                <w:sz w:val="24"/>
                <w:szCs w:val="24"/>
              </w:rPr>
              <w:t>Kế hoạch triển khai thực hiện Nghị quyết 20/2008/NQ-HĐND.</w:t>
            </w:r>
          </w:p>
        </w:tc>
        <w:tc>
          <w:tcPr>
            <w:tcW w:w="1736" w:type="dxa"/>
            <w:tcBorders>
              <w:top w:val="nil"/>
              <w:left w:val="nil"/>
              <w:bottom w:val="single" w:sz="4" w:space="0" w:color="auto"/>
              <w:right w:val="single" w:sz="4" w:space="0" w:color="auto"/>
            </w:tcBorders>
            <w:shd w:val="clear" w:color="auto" w:fill="auto"/>
            <w:noWrap/>
            <w:vAlign w:val="center"/>
            <w:hideMark/>
          </w:tcPr>
          <w:p w14:paraId="72063A1E" w14:textId="77777777" w:rsidR="009A44F9" w:rsidRPr="009A44F9" w:rsidRDefault="009A44F9" w:rsidP="00805637">
            <w:pPr>
              <w:jc w:val="center"/>
              <w:rPr>
                <w:sz w:val="24"/>
                <w:szCs w:val="24"/>
              </w:rPr>
            </w:pPr>
            <w:r w:rsidRPr="009A44F9">
              <w:rPr>
                <w:sz w:val="24"/>
                <w:szCs w:val="24"/>
              </w:rPr>
              <w:t>838/KH-UBND</w:t>
            </w:r>
          </w:p>
        </w:tc>
        <w:tc>
          <w:tcPr>
            <w:tcW w:w="1710" w:type="dxa"/>
            <w:tcBorders>
              <w:top w:val="nil"/>
              <w:left w:val="nil"/>
              <w:bottom w:val="single" w:sz="4" w:space="0" w:color="auto"/>
              <w:right w:val="single" w:sz="4" w:space="0" w:color="auto"/>
            </w:tcBorders>
            <w:shd w:val="clear" w:color="auto" w:fill="auto"/>
            <w:noWrap/>
            <w:vAlign w:val="center"/>
            <w:hideMark/>
          </w:tcPr>
          <w:p w14:paraId="73F08D5A" w14:textId="77777777" w:rsidR="009A44F9" w:rsidRPr="009A44F9" w:rsidRDefault="009A44F9" w:rsidP="00805637">
            <w:pPr>
              <w:jc w:val="center"/>
              <w:rPr>
                <w:sz w:val="24"/>
                <w:szCs w:val="24"/>
              </w:rPr>
            </w:pPr>
            <w:r w:rsidRPr="009A44F9">
              <w:rPr>
                <w:sz w:val="24"/>
                <w:szCs w:val="24"/>
              </w:rPr>
              <w:t>3/20/2009</w:t>
            </w:r>
          </w:p>
        </w:tc>
      </w:tr>
      <w:tr w:rsidR="009A44F9" w:rsidRPr="009A44F9" w14:paraId="56FE368A" w14:textId="77777777" w:rsidTr="007E2EB6">
        <w:trPr>
          <w:trHeight w:val="8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7EDDB4" w14:textId="77777777" w:rsidR="009A44F9" w:rsidRPr="009A44F9" w:rsidRDefault="009A44F9" w:rsidP="00805637">
            <w:pPr>
              <w:jc w:val="center"/>
              <w:rPr>
                <w:sz w:val="24"/>
                <w:szCs w:val="24"/>
              </w:rPr>
            </w:pPr>
            <w:r w:rsidRPr="009A44F9">
              <w:rPr>
                <w:sz w:val="24"/>
                <w:szCs w:val="24"/>
              </w:rPr>
              <w:t>21</w:t>
            </w:r>
          </w:p>
        </w:tc>
        <w:tc>
          <w:tcPr>
            <w:tcW w:w="5235" w:type="dxa"/>
            <w:tcBorders>
              <w:top w:val="nil"/>
              <w:left w:val="nil"/>
              <w:bottom w:val="single" w:sz="4" w:space="0" w:color="auto"/>
              <w:right w:val="single" w:sz="4" w:space="0" w:color="auto"/>
            </w:tcBorders>
            <w:shd w:val="clear" w:color="auto" w:fill="auto"/>
            <w:noWrap/>
            <w:vAlign w:val="center"/>
            <w:hideMark/>
          </w:tcPr>
          <w:p w14:paraId="250C00CF" w14:textId="77777777" w:rsidR="009A44F9" w:rsidRPr="009A44F9" w:rsidRDefault="009A44F9" w:rsidP="00805637">
            <w:pPr>
              <w:rPr>
                <w:sz w:val="24"/>
                <w:szCs w:val="24"/>
              </w:rPr>
            </w:pPr>
            <w:r w:rsidRPr="009A44F9">
              <w:rPr>
                <w:sz w:val="24"/>
                <w:szCs w:val="24"/>
              </w:rPr>
              <w:t>Quyết định thành lập Ban chỉ đạo công tác DS-KHHGĐ tỉnh Quảng Ninh</w:t>
            </w:r>
          </w:p>
        </w:tc>
        <w:tc>
          <w:tcPr>
            <w:tcW w:w="1736" w:type="dxa"/>
            <w:tcBorders>
              <w:top w:val="nil"/>
              <w:left w:val="nil"/>
              <w:bottom w:val="single" w:sz="4" w:space="0" w:color="auto"/>
              <w:right w:val="single" w:sz="4" w:space="0" w:color="auto"/>
            </w:tcBorders>
            <w:shd w:val="clear" w:color="auto" w:fill="auto"/>
            <w:noWrap/>
            <w:vAlign w:val="center"/>
            <w:hideMark/>
          </w:tcPr>
          <w:p w14:paraId="5887C470" w14:textId="77777777" w:rsidR="009A44F9" w:rsidRPr="009A44F9" w:rsidRDefault="009A44F9" w:rsidP="00805637">
            <w:pPr>
              <w:jc w:val="center"/>
              <w:rPr>
                <w:sz w:val="24"/>
                <w:szCs w:val="24"/>
              </w:rPr>
            </w:pPr>
            <w:r w:rsidRPr="009A44F9">
              <w:rPr>
                <w:sz w:val="24"/>
                <w:szCs w:val="24"/>
              </w:rPr>
              <w:t>980/QĐ-UBND</w:t>
            </w:r>
          </w:p>
        </w:tc>
        <w:tc>
          <w:tcPr>
            <w:tcW w:w="1710" w:type="dxa"/>
            <w:tcBorders>
              <w:top w:val="nil"/>
              <w:left w:val="nil"/>
              <w:bottom w:val="single" w:sz="4" w:space="0" w:color="auto"/>
              <w:right w:val="single" w:sz="4" w:space="0" w:color="auto"/>
            </w:tcBorders>
            <w:shd w:val="clear" w:color="auto" w:fill="auto"/>
            <w:noWrap/>
            <w:vAlign w:val="center"/>
            <w:hideMark/>
          </w:tcPr>
          <w:p w14:paraId="6B87E237" w14:textId="77777777" w:rsidR="009A44F9" w:rsidRPr="009A44F9" w:rsidRDefault="009A44F9" w:rsidP="00805637">
            <w:pPr>
              <w:jc w:val="center"/>
              <w:rPr>
                <w:sz w:val="24"/>
                <w:szCs w:val="24"/>
              </w:rPr>
            </w:pPr>
            <w:r w:rsidRPr="009A44F9">
              <w:rPr>
                <w:sz w:val="24"/>
                <w:szCs w:val="24"/>
              </w:rPr>
              <w:t>4/9/2009</w:t>
            </w:r>
          </w:p>
        </w:tc>
      </w:tr>
      <w:tr w:rsidR="009A44F9" w:rsidRPr="009A44F9" w14:paraId="7CFB460A" w14:textId="77777777" w:rsidTr="007E2EB6">
        <w:trPr>
          <w:trHeight w:val="8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7F2EF6" w14:textId="77777777" w:rsidR="009A44F9" w:rsidRPr="009A44F9" w:rsidRDefault="009A44F9" w:rsidP="00805637">
            <w:pPr>
              <w:jc w:val="center"/>
              <w:rPr>
                <w:sz w:val="24"/>
                <w:szCs w:val="24"/>
              </w:rPr>
            </w:pPr>
            <w:r w:rsidRPr="009A44F9">
              <w:rPr>
                <w:sz w:val="24"/>
                <w:szCs w:val="24"/>
              </w:rPr>
              <w:t>22</w:t>
            </w:r>
          </w:p>
        </w:tc>
        <w:tc>
          <w:tcPr>
            <w:tcW w:w="5235" w:type="dxa"/>
            <w:tcBorders>
              <w:top w:val="nil"/>
              <w:left w:val="nil"/>
              <w:bottom w:val="single" w:sz="4" w:space="0" w:color="auto"/>
              <w:right w:val="single" w:sz="4" w:space="0" w:color="auto"/>
            </w:tcBorders>
            <w:shd w:val="clear" w:color="auto" w:fill="auto"/>
            <w:vAlign w:val="center"/>
            <w:hideMark/>
          </w:tcPr>
          <w:p w14:paraId="3739839C" w14:textId="77777777" w:rsidR="009A44F9" w:rsidRPr="009A44F9" w:rsidRDefault="009A44F9" w:rsidP="00805637">
            <w:pPr>
              <w:rPr>
                <w:sz w:val="24"/>
                <w:szCs w:val="24"/>
              </w:rPr>
            </w:pPr>
            <w:r w:rsidRPr="009A44F9">
              <w:rPr>
                <w:sz w:val="24"/>
                <w:szCs w:val="24"/>
              </w:rPr>
              <w:t>Quyết định về việc bố trí và quy định mức trợ cấp đối với cộng tác viên</w:t>
            </w:r>
            <w:r w:rsidRPr="009A44F9">
              <w:rPr>
                <w:sz w:val="24"/>
                <w:szCs w:val="24"/>
              </w:rPr>
              <w:br/>
              <w:t xml:space="preserve"> hoạt động công tác xã hội ở các thôn, bản, khu phố trên địa bàn tỉnh.</w:t>
            </w:r>
          </w:p>
        </w:tc>
        <w:tc>
          <w:tcPr>
            <w:tcW w:w="1736" w:type="dxa"/>
            <w:tcBorders>
              <w:top w:val="nil"/>
              <w:left w:val="nil"/>
              <w:bottom w:val="single" w:sz="4" w:space="0" w:color="auto"/>
              <w:right w:val="single" w:sz="4" w:space="0" w:color="auto"/>
            </w:tcBorders>
            <w:shd w:val="clear" w:color="auto" w:fill="auto"/>
            <w:noWrap/>
            <w:vAlign w:val="center"/>
            <w:hideMark/>
          </w:tcPr>
          <w:p w14:paraId="347AD568" w14:textId="77777777" w:rsidR="009A44F9" w:rsidRPr="009A44F9" w:rsidRDefault="009A44F9" w:rsidP="00805637">
            <w:pPr>
              <w:jc w:val="center"/>
              <w:rPr>
                <w:sz w:val="24"/>
                <w:szCs w:val="24"/>
              </w:rPr>
            </w:pPr>
            <w:r w:rsidRPr="009A44F9">
              <w:rPr>
                <w:sz w:val="24"/>
                <w:szCs w:val="24"/>
              </w:rPr>
              <w:t xml:space="preserve">74/QĐ-UBND </w:t>
            </w:r>
          </w:p>
        </w:tc>
        <w:tc>
          <w:tcPr>
            <w:tcW w:w="1710" w:type="dxa"/>
            <w:tcBorders>
              <w:top w:val="nil"/>
              <w:left w:val="nil"/>
              <w:bottom w:val="single" w:sz="4" w:space="0" w:color="auto"/>
              <w:right w:val="single" w:sz="4" w:space="0" w:color="auto"/>
            </w:tcBorders>
            <w:shd w:val="clear" w:color="auto" w:fill="auto"/>
            <w:noWrap/>
            <w:vAlign w:val="center"/>
            <w:hideMark/>
          </w:tcPr>
          <w:p w14:paraId="6759D989" w14:textId="77777777" w:rsidR="009A44F9" w:rsidRPr="009A44F9" w:rsidRDefault="009A44F9" w:rsidP="00805637">
            <w:pPr>
              <w:jc w:val="center"/>
              <w:rPr>
                <w:sz w:val="24"/>
                <w:szCs w:val="24"/>
              </w:rPr>
            </w:pPr>
            <w:r w:rsidRPr="009A44F9">
              <w:rPr>
                <w:sz w:val="24"/>
                <w:szCs w:val="24"/>
              </w:rPr>
              <w:t>1/12/2010</w:t>
            </w:r>
          </w:p>
        </w:tc>
      </w:tr>
      <w:tr w:rsidR="009A44F9" w:rsidRPr="009A44F9" w14:paraId="0A5FA9E6" w14:textId="77777777" w:rsidTr="007E2EB6">
        <w:trPr>
          <w:trHeight w:val="7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BAF5B4" w14:textId="77777777" w:rsidR="009A44F9" w:rsidRPr="009A44F9" w:rsidRDefault="009A44F9" w:rsidP="00805637">
            <w:pPr>
              <w:jc w:val="center"/>
              <w:rPr>
                <w:sz w:val="24"/>
                <w:szCs w:val="24"/>
              </w:rPr>
            </w:pPr>
            <w:r w:rsidRPr="009A44F9">
              <w:rPr>
                <w:sz w:val="24"/>
                <w:szCs w:val="24"/>
              </w:rPr>
              <w:t>23</w:t>
            </w:r>
          </w:p>
        </w:tc>
        <w:tc>
          <w:tcPr>
            <w:tcW w:w="5235" w:type="dxa"/>
            <w:tcBorders>
              <w:top w:val="nil"/>
              <w:left w:val="nil"/>
              <w:bottom w:val="single" w:sz="4" w:space="0" w:color="auto"/>
              <w:right w:val="single" w:sz="4" w:space="0" w:color="auto"/>
            </w:tcBorders>
            <w:shd w:val="clear" w:color="auto" w:fill="auto"/>
            <w:vAlign w:val="center"/>
            <w:hideMark/>
          </w:tcPr>
          <w:p w14:paraId="7570CED5" w14:textId="77777777" w:rsidR="009A44F9" w:rsidRPr="009A44F9" w:rsidRDefault="009A44F9" w:rsidP="00805637">
            <w:pPr>
              <w:rPr>
                <w:sz w:val="24"/>
                <w:szCs w:val="24"/>
              </w:rPr>
            </w:pPr>
            <w:r w:rsidRPr="009A44F9">
              <w:rPr>
                <w:sz w:val="24"/>
                <w:szCs w:val="24"/>
              </w:rPr>
              <w:t>Quyết định phê duyệt Đề án kiểm soát dân số các vùng biển, đảo và ven</w:t>
            </w:r>
            <w:r w:rsidRPr="009A44F9">
              <w:rPr>
                <w:sz w:val="24"/>
                <w:szCs w:val="24"/>
              </w:rPr>
              <w:br/>
              <w:t xml:space="preserve"> biển tỉnh Quảng Ninh giai đoạn 2009-2020.</w:t>
            </w:r>
          </w:p>
        </w:tc>
        <w:tc>
          <w:tcPr>
            <w:tcW w:w="1736" w:type="dxa"/>
            <w:tcBorders>
              <w:top w:val="nil"/>
              <w:left w:val="nil"/>
              <w:bottom w:val="single" w:sz="4" w:space="0" w:color="auto"/>
              <w:right w:val="single" w:sz="4" w:space="0" w:color="auto"/>
            </w:tcBorders>
            <w:shd w:val="clear" w:color="auto" w:fill="auto"/>
            <w:noWrap/>
            <w:vAlign w:val="center"/>
            <w:hideMark/>
          </w:tcPr>
          <w:p w14:paraId="03BBB66C" w14:textId="77777777" w:rsidR="009A44F9" w:rsidRPr="009A44F9" w:rsidRDefault="009A44F9" w:rsidP="00805637">
            <w:pPr>
              <w:jc w:val="center"/>
              <w:rPr>
                <w:sz w:val="24"/>
                <w:szCs w:val="24"/>
              </w:rPr>
            </w:pPr>
            <w:r w:rsidRPr="009A44F9">
              <w:rPr>
                <w:sz w:val="24"/>
                <w:szCs w:val="24"/>
              </w:rPr>
              <w:t>1530/QĐ-UBND</w:t>
            </w:r>
          </w:p>
        </w:tc>
        <w:tc>
          <w:tcPr>
            <w:tcW w:w="1710" w:type="dxa"/>
            <w:tcBorders>
              <w:top w:val="nil"/>
              <w:left w:val="nil"/>
              <w:bottom w:val="single" w:sz="4" w:space="0" w:color="auto"/>
              <w:right w:val="single" w:sz="4" w:space="0" w:color="auto"/>
            </w:tcBorders>
            <w:shd w:val="clear" w:color="auto" w:fill="auto"/>
            <w:noWrap/>
            <w:vAlign w:val="center"/>
            <w:hideMark/>
          </w:tcPr>
          <w:p w14:paraId="5351F638" w14:textId="77777777" w:rsidR="009A44F9" w:rsidRPr="009A44F9" w:rsidRDefault="009A44F9" w:rsidP="00805637">
            <w:pPr>
              <w:jc w:val="center"/>
              <w:rPr>
                <w:sz w:val="24"/>
                <w:szCs w:val="24"/>
              </w:rPr>
            </w:pPr>
            <w:r w:rsidRPr="009A44F9">
              <w:rPr>
                <w:sz w:val="24"/>
                <w:szCs w:val="24"/>
              </w:rPr>
              <w:t>5/28/2010</w:t>
            </w:r>
          </w:p>
        </w:tc>
      </w:tr>
      <w:tr w:rsidR="009A44F9" w:rsidRPr="009A44F9" w14:paraId="069DE466" w14:textId="77777777" w:rsidTr="007E2EB6">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059115" w14:textId="77777777" w:rsidR="009A44F9" w:rsidRPr="009A44F9" w:rsidRDefault="009A44F9" w:rsidP="00805637">
            <w:pPr>
              <w:jc w:val="center"/>
              <w:rPr>
                <w:sz w:val="24"/>
                <w:szCs w:val="24"/>
              </w:rPr>
            </w:pPr>
            <w:r w:rsidRPr="009A44F9">
              <w:rPr>
                <w:sz w:val="24"/>
                <w:szCs w:val="24"/>
              </w:rPr>
              <w:t>24</w:t>
            </w:r>
          </w:p>
        </w:tc>
        <w:tc>
          <w:tcPr>
            <w:tcW w:w="5235" w:type="dxa"/>
            <w:tcBorders>
              <w:top w:val="nil"/>
              <w:left w:val="nil"/>
              <w:bottom w:val="single" w:sz="4" w:space="0" w:color="auto"/>
              <w:right w:val="single" w:sz="4" w:space="0" w:color="auto"/>
            </w:tcBorders>
            <w:shd w:val="clear" w:color="auto" w:fill="auto"/>
            <w:noWrap/>
            <w:vAlign w:val="center"/>
            <w:hideMark/>
          </w:tcPr>
          <w:p w14:paraId="579B92C4" w14:textId="77777777" w:rsidR="009A44F9" w:rsidRPr="009A44F9" w:rsidRDefault="009A44F9" w:rsidP="00805637">
            <w:pPr>
              <w:rPr>
                <w:sz w:val="24"/>
                <w:szCs w:val="24"/>
              </w:rPr>
            </w:pPr>
            <w:r w:rsidRPr="009A44F9">
              <w:rPr>
                <w:sz w:val="24"/>
                <w:szCs w:val="24"/>
              </w:rPr>
              <w:t>Công văn về việc đẩy mạnh công tác dân số - kế hoạch hóa gia đình.</w:t>
            </w:r>
          </w:p>
        </w:tc>
        <w:tc>
          <w:tcPr>
            <w:tcW w:w="1736" w:type="dxa"/>
            <w:tcBorders>
              <w:top w:val="nil"/>
              <w:left w:val="nil"/>
              <w:bottom w:val="single" w:sz="4" w:space="0" w:color="auto"/>
              <w:right w:val="single" w:sz="4" w:space="0" w:color="auto"/>
            </w:tcBorders>
            <w:shd w:val="clear" w:color="auto" w:fill="auto"/>
            <w:noWrap/>
            <w:vAlign w:val="center"/>
            <w:hideMark/>
          </w:tcPr>
          <w:p w14:paraId="065A55A1" w14:textId="77777777" w:rsidR="009A44F9" w:rsidRPr="009A44F9" w:rsidRDefault="009A44F9" w:rsidP="00805637">
            <w:pPr>
              <w:jc w:val="center"/>
              <w:rPr>
                <w:sz w:val="24"/>
                <w:szCs w:val="24"/>
              </w:rPr>
            </w:pPr>
            <w:r w:rsidRPr="009A44F9">
              <w:rPr>
                <w:sz w:val="24"/>
                <w:szCs w:val="24"/>
              </w:rPr>
              <w:t>2184/UBND-VX3</w:t>
            </w:r>
          </w:p>
        </w:tc>
        <w:tc>
          <w:tcPr>
            <w:tcW w:w="1710" w:type="dxa"/>
            <w:tcBorders>
              <w:top w:val="nil"/>
              <w:left w:val="nil"/>
              <w:bottom w:val="single" w:sz="4" w:space="0" w:color="auto"/>
              <w:right w:val="single" w:sz="4" w:space="0" w:color="auto"/>
            </w:tcBorders>
            <w:shd w:val="clear" w:color="auto" w:fill="auto"/>
            <w:noWrap/>
            <w:vAlign w:val="center"/>
            <w:hideMark/>
          </w:tcPr>
          <w:p w14:paraId="5293AE98" w14:textId="77777777" w:rsidR="009A44F9" w:rsidRPr="009A44F9" w:rsidRDefault="009A44F9" w:rsidP="00805637">
            <w:pPr>
              <w:jc w:val="center"/>
              <w:rPr>
                <w:sz w:val="24"/>
                <w:szCs w:val="24"/>
              </w:rPr>
            </w:pPr>
            <w:r w:rsidRPr="009A44F9">
              <w:rPr>
                <w:sz w:val="24"/>
                <w:szCs w:val="24"/>
              </w:rPr>
              <w:t>6/16/2011</w:t>
            </w:r>
          </w:p>
        </w:tc>
      </w:tr>
      <w:tr w:rsidR="009A44F9" w:rsidRPr="009A44F9" w14:paraId="2800E100" w14:textId="77777777" w:rsidTr="007E2EB6">
        <w:trPr>
          <w:trHeight w:val="11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4FD519" w14:textId="77777777" w:rsidR="009A44F9" w:rsidRPr="009A44F9" w:rsidRDefault="009A44F9" w:rsidP="00805637">
            <w:pPr>
              <w:jc w:val="center"/>
              <w:rPr>
                <w:sz w:val="24"/>
                <w:szCs w:val="24"/>
              </w:rPr>
            </w:pPr>
            <w:r w:rsidRPr="009A44F9">
              <w:rPr>
                <w:sz w:val="24"/>
                <w:szCs w:val="24"/>
              </w:rPr>
              <w:t>25</w:t>
            </w:r>
          </w:p>
        </w:tc>
        <w:tc>
          <w:tcPr>
            <w:tcW w:w="5235" w:type="dxa"/>
            <w:tcBorders>
              <w:top w:val="nil"/>
              <w:left w:val="nil"/>
              <w:bottom w:val="single" w:sz="4" w:space="0" w:color="auto"/>
              <w:right w:val="single" w:sz="4" w:space="0" w:color="auto"/>
            </w:tcBorders>
            <w:shd w:val="clear" w:color="auto" w:fill="auto"/>
            <w:vAlign w:val="center"/>
            <w:hideMark/>
          </w:tcPr>
          <w:p w14:paraId="7BAF1B30" w14:textId="77777777" w:rsidR="009A44F9" w:rsidRPr="009A44F9" w:rsidRDefault="009A44F9" w:rsidP="00805637">
            <w:pPr>
              <w:rPr>
                <w:sz w:val="24"/>
                <w:szCs w:val="24"/>
              </w:rPr>
            </w:pPr>
            <w:r w:rsidRPr="009A44F9">
              <w:rPr>
                <w:sz w:val="24"/>
                <w:szCs w:val="24"/>
              </w:rPr>
              <w:t xml:space="preserve">Quyết định phê duyệt Kế hoạch mở rộng đề án Nâng cao chất lượng dân </w:t>
            </w:r>
            <w:r w:rsidRPr="009A44F9">
              <w:rPr>
                <w:sz w:val="24"/>
                <w:szCs w:val="24"/>
              </w:rPr>
              <w:br/>
              <w:t>số thông qua tuyên truyền, vận động phát hiện, can thiệp sớm tật, bệnh ở thai nhai nhi và sơ sinh giai đoạn 2011-2015.</w:t>
            </w:r>
          </w:p>
        </w:tc>
        <w:tc>
          <w:tcPr>
            <w:tcW w:w="1736" w:type="dxa"/>
            <w:tcBorders>
              <w:top w:val="nil"/>
              <w:left w:val="nil"/>
              <w:bottom w:val="single" w:sz="4" w:space="0" w:color="auto"/>
              <w:right w:val="single" w:sz="4" w:space="0" w:color="auto"/>
            </w:tcBorders>
            <w:shd w:val="clear" w:color="auto" w:fill="auto"/>
            <w:noWrap/>
            <w:vAlign w:val="center"/>
            <w:hideMark/>
          </w:tcPr>
          <w:p w14:paraId="07B2EB10" w14:textId="77777777" w:rsidR="009A44F9" w:rsidRPr="009A44F9" w:rsidRDefault="009A44F9" w:rsidP="00805637">
            <w:pPr>
              <w:jc w:val="center"/>
              <w:rPr>
                <w:sz w:val="24"/>
                <w:szCs w:val="24"/>
              </w:rPr>
            </w:pPr>
            <w:r w:rsidRPr="009A44F9">
              <w:rPr>
                <w:sz w:val="24"/>
                <w:szCs w:val="24"/>
              </w:rPr>
              <w:t>2308/QĐ-UBND</w:t>
            </w:r>
          </w:p>
        </w:tc>
        <w:tc>
          <w:tcPr>
            <w:tcW w:w="1710" w:type="dxa"/>
            <w:tcBorders>
              <w:top w:val="nil"/>
              <w:left w:val="nil"/>
              <w:bottom w:val="single" w:sz="4" w:space="0" w:color="auto"/>
              <w:right w:val="single" w:sz="4" w:space="0" w:color="auto"/>
            </w:tcBorders>
            <w:shd w:val="clear" w:color="auto" w:fill="auto"/>
            <w:noWrap/>
            <w:vAlign w:val="center"/>
            <w:hideMark/>
          </w:tcPr>
          <w:p w14:paraId="75F08A91" w14:textId="77777777" w:rsidR="009A44F9" w:rsidRPr="009A44F9" w:rsidRDefault="009A44F9" w:rsidP="00805637">
            <w:pPr>
              <w:jc w:val="center"/>
              <w:rPr>
                <w:sz w:val="24"/>
                <w:szCs w:val="24"/>
              </w:rPr>
            </w:pPr>
            <w:r w:rsidRPr="009A44F9">
              <w:rPr>
                <w:sz w:val="24"/>
                <w:szCs w:val="24"/>
              </w:rPr>
              <w:t>7/25/2011</w:t>
            </w:r>
          </w:p>
        </w:tc>
      </w:tr>
      <w:tr w:rsidR="009A44F9" w:rsidRPr="009A44F9" w14:paraId="6585BBE5" w14:textId="77777777" w:rsidTr="007E2EB6">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C48E72" w14:textId="77777777" w:rsidR="009A44F9" w:rsidRPr="009A44F9" w:rsidRDefault="009A44F9" w:rsidP="00805637">
            <w:pPr>
              <w:jc w:val="center"/>
              <w:rPr>
                <w:sz w:val="24"/>
                <w:szCs w:val="24"/>
              </w:rPr>
            </w:pPr>
            <w:r w:rsidRPr="009A44F9">
              <w:rPr>
                <w:sz w:val="24"/>
                <w:szCs w:val="24"/>
              </w:rPr>
              <w:t>26</w:t>
            </w:r>
          </w:p>
        </w:tc>
        <w:tc>
          <w:tcPr>
            <w:tcW w:w="5235" w:type="dxa"/>
            <w:tcBorders>
              <w:top w:val="nil"/>
              <w:left w:val="nil"/>
              <w:bottom w:val="single" w:sz="4" w:space="0" w:color="auto"/>
              <w:right w:val="single" w:sz="4" w:space="0" w:color="auto"/>
            </w:tcBorders>
            <w:shd w:val="clear" w:color="auto" w:fill="auto"/>
            <w:vAlign w:val="center"/>
            <w:hideMark/>
          </w:tcPr>
          <w:p w14:paraId="43999643" w14:textId="77777777" w:rsidR="009A44F9" w:rsidRPr="009A44F9" w:rsidRDefault="009A44F9" w:rsidP="00805637">
            <w:pPr>
              <w:rPr>
                <w:sz w:val="24"/>
                <w:szCs w:val="24"/>
              </w:rPr>
            </w:pPr>
            <w:r w:rsidRPr="009A44F9">
              <w:rPr>
                <w:sz w:val="24"/>
                <w:szCs w:val="24"/>
              </w:rPr>
              <w:t>Quyết định phê duyệt Đề án Giảm thiểu mất cân bằng giới tính khi sinh giai</w:t>
            </w:r>
            <w:r w:rsidRPr="009A44F9">
              <w:rPr>
                <w:sz w:val="24"/>
                <w:szCs w:val="24"/>
              </w:rPr>
              <w:br/>
              <w:t>đoạn 2011- 2015.</w:t>
            </w:r>
          </w:p>
        </w:tc>
        <w:tc>
          <w:tcPr>
            <w:tcW w:w="1736" w:type="dxa"/>
            <w:tcBorders>
              <w:top w:val="nil"/>
              <w:left w:val="nil"/>
              <w:bottom w:val="single" w:sz="4" w:space="0" w:color="auto"/>
              <w:right w:val="single" w:sz="4" w:space="0" w:color="auto"/>
            </w:tcBorders>
            <w:shd w:val="clear" w:color="auto" w:fill="auto"/>
            <w:noWrap/>
            <w:vAlign w:val="center"/>
            <w:hideMark/>
          </w:tcPr>
          <w:p w14:paraId="762662ED" w14:textId="77777777" w:rsidR="009A44F9" w:rsidRPr="009A44F9" w:rsidRDefault="009A44F9" w:rsidP="00805637">
            <w:pPr>
              <w:jc w:val="center"/>
              <w:rPr>
                <w:sz w:val="24"/>
                <w:szCs w:val="24"/>
              </w:rPr>
            </w:pPr>
            <w:r w:rsidRPr="009A44F9">
              <w:rPr>
                <w:sz w:val="24"/>
                <w:szCs w:val="24"/>
              </w:rPr>
              <w:t>2365/QĐ-UBND</w:t>
            </w:r>
          </w:p>
        </w:tc>
        <w:tc>
          <w:tcPr>
            <w:tcW w:w="1710" w:type="dxa"/>
            <w:tcBorders>
              <w:top w:val="nil"/>
              <w:left w:val="nil"/>
              <w:bottom w:val="single" w:sz="4" w:space="0" w:color="auto"/>
              <w:right w:val="single" w:sz="4" w:space="0" w:color="auto"/>
            </w:tcBorders>
            <w:shd w:val="clear" w:color="auto" w:fill="auto"/>
            <w:noWrap/>
            <w:vAlign w:val="center"/>
            <w:hideMark/>
          </w:tcPr>
          <w:p w14:paraId="39AE0F17" w14:textId="77777777" w:rsidR="009A44F9" w:rsidRPr="009A44F9" w:rsidRDefault="009A44F9" w:rsidP="00805637">
            <w:pPr>
              <w:jc w:val="center"/>
              <w:rPr>
                <w:sz w:val="24"/>
                <w:szCs w:val="24"/>
              </w:rPr>
            </w:pPr>
            <w:r w:rsidRPr="009A44F9">
              <w:rPr>
                <w:sz w:val="24"/>
                <w:szCs w:val="24"/>
              </w:rPr>
              <w:t>7/28/2011</w:t>
            </w:r>
          </w:p>
        </w:tc>
      </w:tr>
      <w:tr w:rsidR="009A44F9" w:rsidRPr="009A44F9" w14:paraId="46FF2E69" w14:textId="77777777" w:rsidTr="007E2EB6">
        <w:trPr>
          <w:trHeight w:val="8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863886" w14:textId="77777777" w:rsidR="009A44F9" w:rsidRPr="009A44F9" w:rsidRDefault="009A44F9" w:rsidP="00805637">
            <w:pPr>
              <w:jc w:val="center"/>
              <w:rPr>
                <w:sz w:val="24"/>
                <w:szCs w:val="24"/>
              </w:rPr>
            </w:pPr>
            <w:r w:rsidRPr="009A44F9">
              <w:rPr>
                <w:sz w:val="24"/>
                <w:szCs w:val="24"/>
              </w:rPr>
              <w:lastRenderedPageBreak/>
              <w:t>27</w:t>
            </w:r>
          </w:p>
        </w:tc>
        <w:tc>
          <w:tcPr>
            <w:tcW w:w="5235" w:type="dxa"/>
            <w:tcBorders>
              <w:top w:val="nil"/>
              <w:left w:val="nil"/>
              <w:bottom w:val="single" w:sz="4" w:space="0" w:color="auto"/>
              <w:right w:val="single" w:sz="4" w:space="0" w:color="auto"/>
            </w:tcBorders>
            <w:shd w:val="clear" w:color="auto" w:fill="auto"/>
            <w:vAlign w:val="center"/>
            <w:hideMark/>
          </w:tcPr>
          <w:p w14:paraId="763361F1" w14:textId="77777777" w:rsidR="009A44F9" w:rsidRPr="009A44F9" w:rsidRDefault="009A44F9" w:rsidP="00805637">
            <w:pPr>
              <w:rPr>
                <w:sz w:val="24"/>
                <w:szCs w:val="24"/>
              </w:rPr>
            </w:pPr>
            <w:r w:rsidRPr="009A44F9">
              <w:rPr>
                <w:sz w:val="24"/>
                <w:szCs w:val="24"/>
              </w:rPr>
              <w:t xml:space="preserve">Quyết định phê duyệt Mô hình Tư vấn và kiểm tra sức </w:t>
            </w:r>
            <w:proofErr w:type="spellStart"/>
            <w:r w:rsidRPr="009A44F9">
              <w:rPr>
                <w:sz w:val="24"/>
                <w:szCs w:val="24"/>
              </w:rPr>
              <w:t>khoẻ</w:t>
            </w:r>
            <w:proofErr w:type="spellEnd"/>
            <w:r w:rsidRPr="009A44F9">
              <w:rPr>
                <w:sz w:val="24"/>
                <w:szCs w:val="24"/>
              </w:rPr>
              <w:t xml:space="preserve"> tiền hôn nhân </w:t>
            </w:r>
            <w:r w:rsidRPr="009A44F9">
              <w:rPr>
                <w:sz w:val="24"/>
                <w:szCs w:val="24"/>
              </w:rPr>
              <w:br/>
              <w:t xml:space="preserve">tỉnh Quảng Ninh giai đoạn 2011 - 2015. </w:t>
            </w:r>
          </w:p>
        </w:tc>
        <w:tc>
          <w:tcPr>
            <w:tcW w:w="1736" w:type="dxa"/>
            <w:tcBorders>
              <w:top w:val="nil"/>
              <w:left w:val="nil"/>
              <w:bottom w:val="single" w:sz="4" w:space="0" w:color="auto"/>
              <w:right w:val="single" w:sz="4" w:space="0" w:color="auto"/>
            </w:tcBorders>
            <w:shd w:val="clear" w:color="auto" w:fill="auto"/>
            <w:noWrap/>
            <w:vAlign w:val="center"/>
            <w:hideMark/>
          </w:tcPr>
          <w:p w14:paraId="2C413EA8" w14:textId="77777777" w:rsidR="009A44F9" w:rsidRPr="009A44F9" w:rsidRDefault="009A44F9" w:rsidP="00805637">
            <w:pPr>
              <w:jc w:val="center"/>
              <w:rPr>
                <w:sz w:val="24"/>
                <w:szCs w:val="24"/>
              </w:rPr>
            </w:pPr>
            <w:r w:rsidRPr="009A44F9">
              <w:rPr>
                <w:sz w:val="24"/>
                <w:szCs w:val="24"/>
              </w:rPr>
              <w:t>2364/QĐ-UBND</w:t>
            </w:r>
          </w:p>
        </w:tc>
        <w:tc>
          <w:tcPr>
            <w:tcW w:w="1710" w:type="dxa"/>
            <w:tcBorders>
              <w:top w:val="nil"/>
              <w:left w:val="nil"/>
              <w:bottom w:val="single" w:sz="4" w:space="0" w:color="auto"/>
              <w:right w:val="single" w:sz="4" w:space="0" w:color="auto"/>
            </w:tcBorders>
            <w:shd w:val="clear" w:color="auto" w:fill="auto"/>
            <w:noWrap/>
            <w:vAlign w:val="center"/>
            <w:hideMark/>
          </w:tcPr>
          <w:p w14:paraId="5E0D8048" w14:textId="77777777" w:rsidR="009A44F9" w:rsidRPr="009A44F9" w:rsidRDefault="009A44F9" w:rsidP="00805637">
            <w:pPr>
              <w:jc w:val="center"/>
              <w:rPr>
                <w:sz w:val="24"/>
                <w:szCs w:val="24"/>
              </w:rPr>
            </w:pPr>
            <w:r w:rsidRPr="009A44F9">
              <w:rPr>
                <w:sz w:val="24"/>
                <w:szCs w:val="24"/>
              </w:rPr>
              <w:t>7/28/2011</w:t>
            </w:r>
          </w:p>
        </w:tc>
      </w:tr>
      <w:tr w:rsidR="009A44F9" w:rsidRPr="009A44F9" w14:paraId="7BD7E038" w14:textId="77777777" w:rsidTr="007E2EB6">
        <w:trPr>
          <w:trHeight w:val="11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A44D55" w14:textId="77777777" w:rsidR="009A44F9" w:rsidRPr="009A44F9" w:rsidRDefault="009A44F9" w:rsidP="00805637">
            <w:pPr>
              <w:jc w:val="center"/>
              <w:rPr>
                <w:sz w:val="24"/>
                <w:szCs w:val="24"/>
              </w:rPr>
            </w:pPr>
            <w:r w:rsidRPr="009A44F9">
              <w:rPr>
                <w:sz w:val="24"/>
                <w:szCs w:val="24"/>
              </w:rPr>
              <w:t>28</w:t>
            </w:r>
          </w:p>
        </w:tc>
        <w:tc>
          <w:tcPr>
            <w:tcW w:w="5235" w:type="dxa"/>
            <w:tcBorders>
              <w:top w:val="nil"/>
              <w:left w:val="nil"/>
              <w:bottom w:val="single" w:sz="4" w:space="0" w:color="auto"/>
              <w:right w:val="single" w:sz="4" w:space="0" w:color="auto"/>
            </w:tcBorders>
            <w:shd w:val="clear" w:color="auto" w:fill="auto"/>
            <w:vAlign w:val="center"/>
            <w:hideMark/>
          </w:tcPr>
          <w:p w14:paraId="283791E5" w14:textId="77777777" w:rsidR="009A44F9" w:rsidRPr="009A44F9" w:rsidRDefault="009A44F9" w:rsidP="00805637">
            <w:pPr>
              <w:rPr>
                <w:sz w:val="24"/>
                <w:szCs w:val="24"/>
              </w:rPr>
            </w:pPr>
            <w:r w:rsidRPr="009A44F9">
              <w:rPr>
                <w:sz w:val="24"/>
                <w:szCs w:val="24"/>
              </w:rPr>
              <w:t>Quyết định quy định chính sách hỗ trợ người trong độ tuổi sinh đẻ tự</w:t>
            </w:r>
            <w:r w:rsidRPr="009A44F9">
              <w:rPr>
                <w:sz w:val="24"/>
                <w:szCs w:val="24"/>
              </w:rPr>
              <w:br/>
              <w:t>nguyện thực hiện biện pháp đình sản và hỗ trợ các xã, phường, thị trấn 2 năm liền không có người sinh con thứ 3 trở lên.</w:t>
            </w:r>
          </w:p>
        </w:tc>
        <w:tc>
          <w:tcPr>
            <w:tcW w:w="1736" w:type="dxa"/>
            <w:tcBorders>
              <w:top w:val="nil"/>
              <w:left w:val="nil"/>
              <w:bottom w:val="single" w:sz="4" w:space="0" w:color="auto"/>
              <w:right w:val="single" w:sz="4" w:space="0" w:color="auto"/>
            </w:tcBorders>
            <w:shd w:val="clear" w:color="auto" w:fill="auto"/>
            <w:noWrap/>
            <w:vAlign w:val="center"/>
            <w:hideMark/>
          </w:tcPr>
          <w:p w14:paraId="76E4B3C3" w14:textId="77777777" w:rsidR="009A44F9" w:rsidRPr="009A44F9" w:rsidRDefault="009A44F9" w:rsidP="00805637">
            <w:pPr>
              <w:jc w:val="center"/>
              <w:rPr>
                <w:sz w:val="24"/>
                <w:szCs w:val="24"/>
              </w:rPr>
            </w:pPr>
            <w:r w:rsidRPr="009A44F9">
              <w:rPr>
                <w:sz w:val="24"/>
                <w:szCs w:val="24"/>
              </w:rPr>
              <w:t xml:space="preserve">2033/2012/QĐ-UBND </w:t>
            </w:r>
          </w:p>
        </w:tc>
        <w:tc>
          <w:tcPr>
            <w:tcW w:w="1710" w:type="dxa"/>
            <w:tcBorders>
              <w:top w:val="nil"/>
              <w:left w:val="nil"/>
              <w:bottom w:val="single" w:sz="4" w:space="0" w:color="auto"/>
              <w:right w:val="single" w:sz="4" w:space="0" w:color="auto"/>
            </w:tcBorders>
            <w:shd w:val="clear" w:color="auto" w:fill="auto"/>
            <w:noWrap/>
            <w:vAlign w:val="center"/>
            <w:hideMark/>
          </w:tcPr>
          <w:p w14:paraId="3ED13B2C" w14:textId="77777777" w:rsidR="009A44F9" w:rsidRPr="009A44F9" w:rsidRDefault="009A44F9" w:rsidP="00805637">
            <w:pPr>
              <w:jc w:val="center"/>
              <w:rPr>
                <w:sz w:val="24"/>
                <w:szCs w:val="24"/>
              </w:rPr>
            </w:pPr>
            <w:r w:rsidRPr="009A44F9">
              <w:rPr>
                <w:sz w:val="24"/>
                <w:szCs w:val="24"/>
              </w:rPr>
              <w:t>8/15/2012</w:t>
            </w:r>
          </w:p>
        </w:tc>
      </w:tr>
      <w:tr w:rsidR="009A44F9" w:rsidRPr="009A44F9" w14:paraId="33229580" w14:textId="77777777" w:rsidTr="007E2EB6">
        <w:trPr>
          <w:trHeight w:val="8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C1D15C" w14:textId="77777777" w:rsidR="009A44F9" w:rsidRPr="009A44F9" w:rsidRDefault="009A44F9" w:rsidP="00805637">
            <w:pPr>
              <w:jc w:val="center"/>
              <w:rPr>
                <w:sz w:val="24"/>
                <w:szCs w:val="24"/>
              </w:rPr>
            </w:pPr>
            <w:r w:rsidRPr="009A44F9">
              <w:rPr>
                <w:sz w:val="24"/>
                <w:szCs w:val="24"/>
              </w:rPr>
              <w:t>29</w:t>
            </w:r>
          </w:p>
        </w:tc>
        <w:tc>
          <w:tcPr>
            <w:tcW w:w="5235" w:type="dxa"/>
            <w:tcBorders>
              <w:top w:val="nil"/>
              <w:left w:val="nil"/>
              <w:bottom w:val="single" w:sz="4" w:space="0" w:color="auto"/>
              <w:right w:val="single" w:sz="4" w:space="0" w:color="auto"/>
            </w:tcBorders>
            <w:shd w:val="clear" w:color="auto" w:fill="auto"/>
            <w:vAlign w:val="center"/>
            <w:hideMark/>
          </w:tcPr>
          <w:p w14:paraId="5D898A91" w14:textId="77777777" w:rsidR="009A44F9" w:rsidRPr="009A44F9" w:rsidRDefault="009A44F9" w:rsidP="00805637">
            <w:pPr>
              <w:rPr>
                <w:sz w:val="24"/>
                <w:szCs w:val="24"/>
              </w:rPr>
            </w:pPr>
            <w:r w:rsidRPr="009A44F9">
              <w:rPr>
                <w:sz w:val="24"/>
                <w:szCs w:val="24"/>
              </w:rPr>
              <w:t xml:space="preserve">Quyết định Ban hành kế hoạch hành động thực hiện Chiến lược Dân số - </w:t>
            </w:r>
            <w:r w:rsidRPr="009A44F9">
              <w:rPr>
                <w:sz w:val="24"/>
                <w:szCs w:val="24"/>
              </w:rPr>
              <w:br/>
              <w:t>Sức khỏe sinh sản Việt Nam giai đoạn 2011 - 2020 tỉnh Quảng Ninh.</w:t>
            </w:r>
          </w:p>
        </w:tc>
        <w:tc>
          <w:tcPr>
            <w:tcW w:w="1736" w:type="dxa"/>
            <w:tcBorders>
              <w:top w:val="nil"/>
              <w:left w:val="nil"/>
              <w:bottom w:val="single" w:sz="4" w:space="0" w:color="auto"/>
              <w:right w:val="single" w:sz="4" w:space="0" w:color="auto"/>
            </w:tcBorders>
            <w:shd w:val="clear" w:color="auto" w:fill="auto"/>
            <w:noWrap/>
            <w:vAlign w:val="center"/>
            <w:hideMark/>
          </w:tcPr>
          <w:p w14:paraId="0095B5D8" w14:textId="77777777" w:rsidR="009A44F9" w:rsidRPr="009A44F9" w:rsidRDefault="009A44F9" w:rsidP="00805637">
            <w:pPr>
              <w:jc w:val="center"/>
              <w:rPr>
                <w:sz w:val="24"/>
                <w:szCs w:val="24"/>
              </w:rPr>
            </w:pPr>
            <w:r w:rsidRPr="009A44F9">
              <w:rPr>
                <w:sz w:val="24"/>
                <w:szCs w:val="24"/>
              </w:rPr>
              <w:t>2224/QĐ-UBND</w:t>
            </w:r>
          </w:p>
        </w:tc>
        <w:tc>
          <w:tcPr>
            <w:tcW w:w="1710" w:type="dxa"/>
            <w:tcBorders>
              <w:top w:val="nil"/>
              <w:left w:val="nil"/>
              <w:bottom w:val="single" w:sz="4" w:space="0" w:color="auto"/>
              <w:right w:val="single" w:sz="4" w:space="0" w:color="auto"/>
            </w:tcBorders>
            <w:shd w:val="clear" w:color="auto" w:fill="auto"/>
            <w:noWrap/>
            <w:vAlign w:val="center"/>
            <w:hideMark/>
          </w:tcPr>
          <w:p w14:paraId="0A6DD8CB" w14:textId="77777777" w:rsidR="009A44F9" w:rsidRPr="009A44F9" w:rsidRDefault="009A44F9" w:rsidP="00805637">
            <w:pPr>
              <w:jc w:val="center"/>
              <w:rPr>
                <w:sz w:val="24"/>
                <w:szCs w:val="24"/>
              </w:rPr>
            </w:pPr>
            <w:r w:rsidRPr="009A44F9">
              <w:rPr>
                <w:sz w:val="24"/>
                <w:szCs w:val="24"/>
              </w:rPr>
              <w:t>8/31/2012</w:t>
            </w:r>
          </w:p>
        </w:tc>
      </w:tr>
      <w:tr w:rsidR="009A44F9" w:rsidRPr="009A44F9" w14:paraId="1E4BBC33" w14:textId="77777777" w:rsidTr="007E2EB6">
        <w:trPr>
          <w:trHeight w:val="8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CE25DB" w14:textId="77777777" w:rsidR="009A44F9" w:rsidRPr="009A44F9" w:rsidRDefault="009A44F9" w:rsidP="00805637">
            <w:pPr>
              <w:jc w:val="center"/>
              <w:rPr>
                <w:sz w:val="24"/>
                <w:szCs w:val="24"/>
              </w:rPr>
            </w:pPr>
            <w:r w:rsidRPr="009A44F9">
              <w:rPr>
                <w:sz w:val="24"/>
                <w:szCs w:val="24"/>
              </w:rPr>
              <w:t>30</w:t>
            </w:r>
          </w:p>
        </w:tc>
        <w:tc>
          <w:tcPr>
            <w:tcW w:w="5235" w:type="dxa"/>
            <w:tcBorders>
              <w:top w:val="nil"/>
              <w:left w:val="nil"/>
              <w:bottom w:val="single" w:sz="4" w:space="0" w:color="auto"/>
              <w:right w:val="single" w:sz="4" w:space="0" w:color="auto"/>
            </w:tcBorders>
            <w:shd w:val="clear" w:color="auto" w:fill="auto"/>
            <w:vAlign w:val="center"/>
            <w:hideMark/>
          </w:tcPr>
          <w:p w14:paraId="0F8F164B" w14:textId="77777777" w:rsidR="009A44F9" w:rsidRPr="009A44F9" w:rsidRDefault="009A44F9" w:rsidP="00805637">
            <w:pPr>
              <w:rPr>
                <w:sz w:val="24"/>
                <w:szCs w:val="24"/>
              </w:rPr>
            </w:pPr>
            <w:r w:rsidRPr="009A44F9">
              <w:rPr>
                <w:sz w:val="24"/>
                <w:szCs w:val="24"/>
              </w:rPr>
              <w:t xml:space="preserve">Quyết định phê duyệt Kế hoạch tổ chức Tháng hành động quốc gia về dân số và </w:t>
            </w:r>
            <w:proofErr w:type="spellStart"/>
            <w:r w:rsidRPr="009A44F9">
              <w:rPr>
                <w:sz w:val="24"/>
                <w:szCs w:val="24"/>
              </w:rPr>
              <w:t>kỷ</w:t>
            </w:r>
            <w:proofErr w:type="spellEnd"/>
            <w:r w:rsidRPr="009A44F9">
              <w:rPr>
                <w:sz w:val="24"/>
                <w:szCs w:val="24"/>
              </w:rPr>
              <w:t xml:space="preserve"> niệm ngày Dân số Việt Nam 26/12/2012.</w:t>
            </w:r>
          </w:p>
        </w:tc>
        <w:tc>
          <w:tcPr>
            <w:tcW w:w="1736" w:type="dxa"/>
            <w:tcBorders>
              <w:top w:val="nil"/>
              <w:left w:val="nil"/>
              <w:bottom w:val="single" w:sz="4" w:space="0" w:color="auto"/>
              <w:right w:val="single" w:sz="4" w:space="0" w:color="auto"/>
            </w:tcBorders>
            <w:shd w:val="clear" w:color="auto" w:fill="auto"/>
            <w:noWrap/>
            <w:vAlign w:val="center"/>
            <w:hideMark/>
          </w:tcPr>
          <w:p w14:paraId="7F57013A" w14:textId="77777777" w:rsidR="009A44F9" w:rsidRPr="009A44F9" w:rsidRDefault="009A44F9" w:rsidP="00805637">
            <w:pPr>
              <w:jc w:val="center"/>
              <w:rPr>
                <w:sz w:val="24"/>
                <w:szCs w:val="24"/>
              </w:rPr>
            </w:pPr>
            <w:r w:rsidRPr="009A44F9">
              <w:rPr>
                <w:sz w:val="24"/>
                <w:szCs w:val="24"/>
              </w:rPr>
              <w:t>2576/QĐ-UBND</w:t>
            </w:r>
          </w:p>
        </w:tc>
        <w:tc>
          <w:tcPr>
            <w:tcW w:w="1710" w:type="dxa"/>
            <w:tcBorders>
              <w:top w:val="nil"/>
              <w:left w:val="nil"/>
              <w:bottom w:val="single" w:sz="4" w:space="0" w:color="auto"/>
              <w:right w:val="single" w:sz="4" w:space="0" w:color="auto"/>
            </w:tcBorders>
            <w:shd w:val="clear" w:color="auto" w:fill="auto"/>
            <w:noWrap/>
            <w:vAlign w:val="center"/>
            <w:hideMark/>
          </w:tcPr>
          <w:p w14:paraId="47D700EF" w14:textId="77777777" w:rsidR="009A44F9" w:rsidRPr="009A44F9" w:rsidRDefault="009A44F9" w:rsidP="00805637">
            <w:pPr>
              <w:jc w:val="center"/>
              <w:rPr>
                <w:sz w:val="24"/>
                <w:szCs w:val="24"/>
              </w:rPr>
            </w:pPr>
            <w:r w:rsidRPr="009A44F9">
              <w:rPr>
                <w:sz w:val="24"/>
                <w:szCs w:val="24"/>
              </w:rPr>
              <w:t>10/12/2012</w:t>
            </w:r>
          </w:p>
        </w:tc>
      </w:tr>
      <w:tr w:rsidR="009A44F9" w:rsidRPr="009A44F9" w14:paraId="51C8B43C" w14:textId="77777777" w:rsidTr="007E2EB6">
        <w:trPr>
          <w:trHeight w:val="14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7FAF2B" w14:textId="77777777" w:rsidR="009A44F9" w:rsidRPr="009A44F9" w:rsidRDefault="009A44F9" w:rsidP="00805637">
            <w:pPr>
              <w:jc w:val="center"/>
              <w:rPr>
                <w:sz w:val="24"/>
                <w:szCs w:val="24"/>
              </w:rPr>
            </w:pPr>
            <w:r w:rsidRPr="009A44F9">
              <w:rPr>
                <w:sz w:val="24"/>
                <w:szCs w:val="24"/>
              </w:rPr>
              <w:t>31</w:t>
            </w:r>
          </w:p>
        </w:tc>
        <w:tc>
          <w:tcPr>
            <w:tcW w:w="5235" w:type="dxa"/>
            <w:tcBorders>
              <w:top w:val="nil"/>
              <w:left w:val="nil"/>
              <w:bottom w:val="single" w:sz="4" w:space="0" w:color="auto"/>
              <w:right w:val="single" w:sz="4" w:space="0" w:color="auto"/>
            </w:tcBorders>
            <w:shd w:val="clear" w:color="auto" w:fill="auto"/>
            <w:vAlign w:val="center"/>
            <w:hideMark/>
          </w:tcPr>
          <w:p w14:paraId="6F6FD8C3" w14:textId="77777777" w:rsidR="009A44F9" w:rsidRPr="009A44F9" w:rsidRDefault="009A44F9" w:rsidP="00805637">
            <w:pPr>
              <w:rPr>
                <w:sz w:val="24"/>
                <w:szCs w:val="24"/>
              </w:rPr>
            </w:pPr>
            <w:r w:rsidRPr="009A44F9">
              <w:rPr>
                <w:sz w:val="24"/>
                <w:szCs w:val="24"/>
              </w:rPr>
              <w:t>Quyết định ban hành Quy định chính sách về dân số - KHHGĐ, thay thế</w:t>
            </w:r>
            <w:r w:rsidRPr="009A44F9">
              <w:rPr>
                <w:sz w:val="24"/>
                <w:szCs w:val="24"/>
              </w:rPr>
              <w:br/>
              <w:t>Quyết định số 3754/2005/QĐ-UBND ngày 06/10/2005 của Ủy ban nhân dân tỉnh Quảng Ninh về việc ban hành bản quy định tạm thời về một số chính sách dân số - kế hoạch hóa gia đình.</w:t>
            </w:r>
          </w:p>
        </w:tc>
        <w:tc>
          <w:tcPr>
            <w:tcW w:w="1736" w:type="dxa"/>
            <w:tcBorders>
              <w:top w:val="nil"/>
              <w:left w:val="nil"/>
              <w:bottom w:val="single" w:sz="4" w:space="0" w:color="auto"/>
              <w:right w:val="single" w:sz="4" w:space="0" w:color="auto"/>
            </w:tcBorders>
            <w:shd w:val="clear" w:color="auto" w:fill="auto"/>
            <w:noWrap/>
            <w:vAlign w:val="center"/>
            <w:hideMark/>
          </w:tcPr>
          <w:p w14:paraId="30DBB05E" w14:textId="77777777" w:rsidR="009A44F9" w:rsidRPr="009A44F9" w:rsidRDefault="009A44F9" w:rsidP="00805637">
            <w:pPr>
              <w:jc w:val="center"/>
              <w:rPr>
                <w:sz w:val="24"/>
                <w:szCs w:val="24"/>
              </w:rPr>
            </w:pPr>
            <w:r w:rsidRPr="009A44F9">
              <w:rPr>
                <w:sz w:val="24"/>
                <w:szCs w:val="24"/>
              </w:rPr>
              <w:t>2732/2012/QĐ-UBND</w:t>
            </w:r>
          </w:p>
        </w:tc>
        <w:tc>
          <w:tcPr>
            <w:tcW w:w="1710" w:type="dxa"/>
            <w:tcBorders>
              <w:top w:val="nil"/>
              <w:left w:val="nil"/>
              <w:bottom w:val="single" w:sz="4" w:space="0" w:color="auto"/>
              <w:right w:val="single" w:sz="4" w:space="0" w:color="auto"/>
            </w:tcBorders>
            <w:shd w:val="clear" w:color="auto" w:fill="auto"/>
            <w:noWrap/>
            <w:vAlign w:val="center"/>
            <w:hideMark/>
          </w:tcPr>
          <w:p w14:paraId="7709E5FB" w14:textId="77777777" w:rsidR="009A44F9" w:rsidRPr="009A44F9" w:rsidRDefault="009A44F9" w:rsidP="00805637">
            <w:pPr>
              <w:jc w:val="center"/>
              <w:rPr>
                <w:sz w:val="24"/>
                <w:szCs w:val="24"/>
              </w:rPr>
            </w:pPr>
            <w:r w:rsidRPr="009A44F9">
              <w:rPr>
                <w:sz w:val="24"/>
                <w:szCs w:val="24"/>
              </w:rPr>
              <w:t>10/24/2012</w:t>
            </w:r>
          </w:p>
        </w:tc>
      </w:tr>
      <w:tr w:rsidR="009A44F9" w:rsidRPr="009A44F9" w14:paraId="4FF6330C" w14:textId="77777777" w:rsidTr="007E2EB6">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BB74AEC" w14:textId="77777777" w:rsidR="009A44F9" w:rsidRPr="009A44F9" w:rsidRDefault="009A44F9" w:rsidP="00805637">
            <w:pPr>
              <w:jc w:val="center"/>
              <w:rPr>
                <w:sz w:val="24"/>
                <w:szCs w:val="24"/>
              </w:rPr>
            </w:pPr>
            <w:r w:rsidRPr="009A44F9">
              <w:rPr>
                <w:sz w:val="24"/>
                <w:szCs w:val="24"/>
              </w:rPr>
              <w:t>32</w:t>
            </w:r>
          </w:p>
        </w:tc>
        <w:tc>
          <w:tcPr>
            <w:tcW w:w="5235" w:type="dxa"/>
            <w:tcBorders>
              <w:top w:val="nil"/>
              <w:left w:val="nil"/>
              <w:bottom w:val="single" w:sz="4" w:space="0" w:color="auto"/>
              <w:right w:val="single" w:sz="4" w:space="0" w:color="auto"/>
            </w:tcBorders>
            <w:shd w:val="clear" w:color="auto" w:fill="auto"/>
            <w:noWrap/>
            <w:vAlign w:val="center"/>
            <w:hideMark/>
          </w:tcPr>
          <w:p w14:paraId="61C21381" w14:textId="77777777" w:rsidR="009A44F9" w:rsidRPr="009A44F9" w:rsidRDefault="009A44F9" w:rsidP="00805637">
            <w:pPr>
              <w:rPr>
                <w:sz w:val="24"/>
                <w:szCs w:val="24"/>
              </w:rPr>
            </w:pPr>
            <w:r w:rsidRPr="009A44F9">
              <w:rPr>
                <w:sz w:val="24"/>
                <w:szCs w:val="24"/>
              </w:rPr>
              <w:t xml:space="preserve">Công văn về việc giảm </w:t>
            </w:r>
            <w:proofErr w:type="spellStart"/>
            <w:r w:rsidRPr="009A44F9">
              <w:rPr>
                <w:sz w:val="24"/>
                <w:szCs w:val="24"/>
              </w:rPr>
              <w:t>tỷ</w:t>
            </w:r>
            <w:proofErr w:type="spellEnd"/>
            <w:r w:rsidRPr="009A44F9">
              <w:rPr>
                <w:sz w:val="24"/>
                <w:szCs w:val="24"/>
              </w:rPr>
              <w:t xml:space="preserve"> số giới tính khi sinh.</w:t>
            </w:r>
          </w:p>
        </w:tc>
        <w:tc>
          <w:tcPr>
            <w:tcW w:w="1736" w:type="dxa"/>
            <w:tcBorders>
              <w:top w:val="nil"/>
              <w:left w:val="nil"/>
              <w:bottom w:val="single" w:sz="4" w:space="0" w:color="auto"/>
              <w:right w:val="single" w:sz="4" w:space="0" w:color="auto"/>
            </w:tcBorders>
            <w:shd w:val="clear" w:color="auto" w:fill="auto"/>
            <w:noWrap/>
            <w:vAlign w:val="center"/>
            <w:hideMark/>
          </w:tcPr>
          <w:p w14:paraId="6D73188C" w14:textId="77777777" w:rsidR="009A44F9" w:rsidRPr="009A44F9" w:rsidRDefault="009A44F9" w:rsidP="00805637">
            <w:pPr>
              <w:jc w:val="center"/>
              <w:rPr>
                <w:sz w:val="24"/>
                <w:szCs w:val="24"/>
              </w:rPr>
            </w:pPr>
            <w:r w:rsidRPr="009A44F9">
              <w:rPr>
                <w:sz w:val="24"/>
                <w:szCs w:val="24"/>
              </w:rPr>
              <w:t>2211/UBND-VX3</w:t>
            </w:r>
          </w:p>
        </w:tc>
        <w:tc>
          <w:tcPr>
            <w:tcW w:w="1710" w:type="dxa"/>
            <w:tcBorders>
              <w:top w:val="nil"/>
              <w:left w:val="nil"/>
              <w:bottom w:val="single" w:sz="4" w:space="0" w:color="auto"/>
              <w:right w:val="single" w:sz="4" w:space="0" w:color="auto"/>
            </w:tcBorders>
            <w:shd w:val="clear" w:color="auto" w:fill="auto"/>
            <w:noWrap/>
            <w:vAlign w:val="center"/>
            <w:hideMark/>
          </w:tcPr>
          <w:p w14:paraId="7381A725" w14:textId="77777777" w:rsidR="009A44F9" w:rsidRPr="009A44F9" w:rsidRDefault="009A44F9" w:rsidP="00805637">
            <w:pPr>
              <w:jc w:val="center"/>
              <w:rPr>
                <w:sz w:val="24"/>
                <w:szCs w:val="24"/>
              </w:rPr>
            </w:pPr>
            <w:r w:rsidRPr="009A44F9">
              <w:rPr>
                <w:sz w:val="24"/>
                <w:szCs w:val="24"/>
              </w:rPr>
              <w:t>5/9/2013</w:t>
            </w:r>
          </w:p>
        </w:tc>
      </w:tr>
      <w:tr w:rsidR="009A44F9" w:rsidRPr="009A44F9" w14:paraId="3108039F" w14:textId="77777777" w:rsidTr="007E2EB6">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112FE6" w14:textId="77777777" w:rsidR="009A44F9" w:rsidRPr="009A44F9" w:rsidRDefault="009A44F9" w:rsidP="00805637">
            <w:pPr>
              <w:jc w:val="center"/>
              <w:rPr>
                <w:sz w:val="24"/>
                <w:szCs w:val="24"/>
              </w:rPr>
            </w:pPr>
            <w:r w:rsidRPr="009A44F9">
              <w:rPr>
                <w:sz w:val="24"/>
                <w:szCs w:val="24"/>
              </w:rPr>
              <w:t>33</w:t>
            </w:r>
          </w:p>
        </w:tc>
        <w:tc>
          <w:tcPr>
            <w:tcW w:w="5235" w:type="dxa"/>
            <w:tcBorders>
              <w:top w:val="nil"/>
              <w:left w:val="nil"/>
              <w:bottom w:val="single" w:sz="4" w:space="0" w:color="auto"/>
              <w:right w:val="single" w:sz="4" w:space="0" w:color="auto"/>
            </w:tcBorders>
            <w:shd w:val="clear" w:color="auto" w:fill="auto"/>
            <w:vAlign w:val="center"/>
            <w:hideMark/>
          </w:tcPr>
          <w:p w14:paraId="35674A8B" w14:textId="77777777" w:rsidR="009A44F9" w:rsidRPr="009A44F9" w:rsidRDefault="009A44F9" w:rsidP="00805637">
            <w:pPr>
              <w:rPr>
                <w:sz w:val="24"/>
                <w:szCs w:val="24"/>
              </w:rPr>
            </w:pPr>
            <w:r w:rsidRPr="009A44F9">
              <w:rPr>
                <w:sz w:val="24"/>
                <w:szCs w:val="24"/>
              </w:rPr>
              <w:t>Kế hoạch thực hiện Đề án giảm thiểu tình trạng tảo hôn và hôn nhân cận</w:t>
            </w:r>
            <w:r w:rsidRPr="009A44F9">
              <w:rPr>
                <w:sz w:val="24"/>
                <w:szCs w:val="24"/>
              </w:rPr>
              <w:br/>
              <w:t>huyết thống trong vùng đồng bào dân tộc thiểu số giai đoạn 2015-2020.</w:t>
            </w:r>
          </w:p>
        </w:tc>
        <w:tc>
          <w:tcPr>
            <w:tcW w:w="1736" w:type="dxa"/>
            <w:tcBorders>
              <w:top w:val="nil"/>
              <w:left w:val="nil"/>
              <w:bottom w:val="single" w:sz="4" w:space="0" w:color="auto"/>
              <w:right w:val="single" w:sz="4" w:space="0" w:color="auto"/>
            </w:tcBorders>
            <w:shd w:val="clear" w:color="auto" w:fill="auto"/>
            <w:noWrap/>
            <w:vAlign w:val="center"/>
            <w:hideMark/>
          </w:tcPr>
          <w:p w14:paraId="56A394FB" w14:textId="77777777" w:rsidR="009A44F9" w:rsidRPr="009A44F9" w:rsidRDefault="009A44F9" w:rsidP="00805637">
            <w:pPr>
              <w:jc w:val="center"/>
              <w:rPr>
                <w:sz w:val="24"/>
                <w:szCs w:val="24"/>
              </w:rPr>
            </w:pPr>
            <w:r w:rsidRPr="009A44F9">
              <w:rPr>
                <w:sz w:val="24"/>
                <w:szCs w:val="24"/>
              </w:rPr>
              <w:t>6578/KH-UBND</w:t>
            </w:r>
          </w:p>
        </w:tc>
        <w:tc>
          <w:tcPr>
            <w:tcW w:w="1710" w:type="dxa"/>
            <w:tcBorders>
              <w:top w:val="nil"/>
              <w:left w:val="nil"/>
              <w:bottom w:val="single" w:sz="4" w:space="0" w:color="auto"/>
              <w:right w:val="single" w:sz="4" w:space="0" w:color="auto"/>
            </w:tcBorders>
            <w:shd w:val="clear" w:color="auto" w:fill="auto"/>
            <w:noWrap/>
            <w:vAlign w:val="center"/>
            <w:hideMark/>
          </w:tcPr>
          <w:p w14:paraId="5C973CE5" w14:textId="77777777" w:rsidR="009A44F9" w:rsidRPr="009A44F9" w:rsidRDefault="009A44F9" w:rsidP="00805637">
            <w:pPr>
              <w:jc w:val="center"/>
              <w:rPr>
                <w:sz w:val="24"/>
                <w:szCs w:val="24"/>
              </w:rPr>
            </w:pPr>
            <w:r w:rsidRPr="009A44F9">
              <w:rPr>
                <w:sz w:val="24"/>
                <w:szCs w:val="24"/>
              </w:rPr>
              <w:t>10/30/2015</w:t>
            </w:r>
          </w:p>
        </w:tc>
      </w:tr>
      <w:tr w:rsidR="009A44F9" w:rsidRPr="009A44F9" w14:paraId="0DB16FB2" w14:textId="77777777" w:rsidTr="007E2EB6">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B7FA9DB" w14:textId="77777777" w:rsidR="009A44F9" w:rsidRPr="009A44F9" w:rsidRDefault="009A44F9" w:rsidP="00805637">
            <w:pPr>
              <w:jc w:val="center"/>
              <w:rPr>
                <w:sz w:val="24"/>
                <w:szCs w:val="24"/>
              </w:rPr>
            </w:pPr>
            <w:r w:rsidRPr="009A44F9">
              <w:rPr>
                <w:sz w:val="24"/>
                <w:szCs w:val="24"/>
              </w:rPr>
              <w:t>34</w:t>
            </w:r>
          </w:p>
        </w:tc>
        <w:tc>
          <w:tcPr>
            <w:tcW w:w="5235" w:type="dxa"/>
            <w:tcBorders>
              <w:top w:val="nil"/>
              <w:left w:val="nil"/>
              <w:bottom w:val="single" w:sz="4" w:space="0" w:color="auto"/>
              <w:right w:val="single" w:sz="4" w:space="0" w:color="auto"/>
            </w:tcBorders>
            <w:shd w:val="clear" w:color="auto" w:fill="auto"/>
            <w:vAlign w:val="center"/>
            <w:hideMark/>
          </w:tcPr>
          <w:p w14:paraId="0BA3E7CA" w14:textId="77777777" w:rsidR="009A44F9" w:rsidRPr="009A44F9" w:rsidRDefault="009A44F9" w:rsidP="00805637">
            <w:pPr>
              <w:rPr>
                <w:sz w:val="24"/>
                <w:szCs w:val="24"/>
              </w:rPr>
            </w:pPr>
            <w:r w:rsidRPr="009A44F9">
              <w:rPr>
                <w:sz w:val="24"/>
                <w:szCs w:val="24"/>
              </w:rPr>
              <w:t>Quyết định kiện toàn Ban chỉ đạo công tác dân số - KHHGĐ tỉnh Quảng Ninh.</w:t>
            </w:r>
          </w:p>
        </w:tc>
        <w:tc>
          <w:tcPr>
            <w:tcW w:w="1736" w:type="dxa"/>
            <w:tcBorders>
              <w:top w:val="nil"/>
              <w:left w:val="nil"/>
              <w:bottom w:val="single" w:sz="4" w:space="0" w:color="auto"/>
              <w:right w:val="single" w:sz="4" w:space="0" w:color="auto"/>
            </w:tcBorders>
            <w:shd w:val="clear" w:color="auto" w:fill="auto"/>
            <w:noWrap/>
            <w:vAlign w:val="center"/>
            <w:hideMark/>
          </w:tcPr>
          <w:p w14:paraId="29FFF0D3" w14:textId="77777777" w:rsidR="009A44F9" w:rsidRPr="009A44F9" w:rsidRDefault="009A44F9" w:rsidP="00805637">
            <w:pPr>
              <w:jc w:val="center"/>
              <w:rPr>
                <w:sz w:val="24"/>
                <w:szCs w:val="24"/>
              </w:rPr>
            </w:pPr>
            <w:r w:rsidRPr="009A44F9">
              <w:rPr>
                <w:sz w:val="24"/>
                <w:szCs w:val="24"/>
              </w:rPr>
              <w:t>512/QĐ-UBND</w:t>
            </w:r>
          </w:p>
        </w:tc>
        <w:tc>
          <w:tcPr>
            <w:tcW w:w="1710" w:type="dxa"/>
            <w:tcBorders>
              <w:top w:val="nil"/>
              <w:left w:val="nil"/>
              <w:bottom w:val="single" w:sz="4" w:space="0" w:color="auto"/>
              <w:right w:val="single" w:sz="4" w:space="0" w:color="auto"/>
            </w:tcBorders>
            <w:shd w:val="clear" w:color="auto" w:fill="auto"/>
            <w:noWrap/>
            <w:vAlign w:val="center"/>
            <w:hideMark/>
          </w:tcPr>
          <w:p w14:paraId="5AC68A38" w14:textId="77777777" w:rsidR="009A44F9" w:rsidRPr="009A44F9" w:rsidRDefault="009A44F9" w:rsidP="00805637">
            <w:pPr>
              <w:jc w:val="center"/>
              <w:rPr>
                <w:sz w:val="24"/>
                <w:szCs w:val="24"/>
              </w:rPr>
            </w:pPr>
            <w:r w:rsidRPr="009A44F9">
              <w:rPr>
                <w:sz w:val="24"/>
                <w:szCs w:val="24"/>
              </w:rPr>
              <w:t>2/22/2016</w:t>
            </w:r>
          </w:p>
        </w:tc>
      </w:tr>
      <w:tr w:rsidR="009A44F9" w:rsidRPr="009A44F9" w14:paraId="26D69E27" w14:textId="77777777" w:rsidTr="007E2EB6">
        <w:trPr>
          <w:trHeight w:val="9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16C1F9" w14:textId="77777777" w:rsidR="009A44F9" w:rsidRPr="009A44F9" w:rsidRDefault="009A44F9" w:rsidP="00805637">
            <w:pPr>
              <w:jc w:val="center"/>
              <w:rPr>
                <w:sz w:val="24"/>
                <w:szCs w:val="24"/>
              </w:rPr>
            </w:pPr>
            <w:r w:rsidRPr="009A44F9">
              <w:rPr>
                <w:sz w:val="24"/>
                <w:szCs w:val="24"/>
              </w:rPr>
              <w:t>35</w:t>
            </w:r>
          </w:p>
        </w:tc>
        <w:tc>
          <w:tcPr>
            <w:tcW w:w="5235" w:type="dxa"/>
            <w:tcBorders>
              <w:top w:val="nil"/>
              <w:left w:val="nil"/>
              <w:bottom w:val="single" w:sz="4" w:space="0" w:color="auto"/>
              <w:right w:val="single" w:sz="4" w:space="0" w:color="auto"/>
            </w:tcBorders>
            <w:shd w:val="clear" w:color="auto" w:fill="auto"/>
            <w:vAlign w:val="center"/>
            <w:hideMark/>
          </w:tcPr>
          <w:p w14:paraId="631C6424" w14:textId="77777777" w:rsidR="009A44F9" w:rsidRPr="009A44F9" w:rsidRDefault="009A44F9" w:rsidP="00805637">
            <w:pPr>
              <w:rPr>
                <w:sz w:val="24"/>
                <w:szCs w:val="24"/>
              </w:rPr>
            </w:pPr>
            <w:r w:rsidRPr="009A44F9">
              <w:rPr>
                <w:sz w:val="24"/>
                <w:szCs w:val="24"/>
              </w:rPr>
              <w:t xml:space="preserve">Kế hoạch triển khai thực hiện kết luận 118-KL/TW và Kết luận </w:t>
            </w:r>
            <w:r w:rsidRPr="009A44F9">
              <w:rPr>
                <w:sz w:val="24"/>
                <w:szCs w:val="24"/>
              </w:rPr>
              <w:br/>
              <w:t xml:space="preserve">119-KL/TW của Ban Bí thư Trung ương Đảng. </w:t>
            </w:r>
          </w:p>
        </w:tc>
        <w:tc>
          <w:tcPr>
            <w:tcW w:w="1736" w:type="dxa"/>
            <w:tcBorders>
              <w:top w:val="nil"/>
              <w:left w:val="nil"/>
              <w:bottom w:val="single" w:sz="4" w:space="0" w:color="auto"/>
              <w:right w:val="single" w:sz="4" w:space="0" w:color="auto"/>
            </w:tcBorders>
            <w:shd w:val="clear" w:color="auto" w:fill="auto"/>
            <w:noWrap/>
            <w:vAlign w:val="center"/>
            <w:hideMark/>
          </w:tcPr>
          <w:p w14:paraId="533AAE7D" w14:textId="77777777" w:rsidR="009A44F9" w:rsidRPr="009A44F9" w:rsidRDefault="009A44F9" w:rsidP="00805637">
            <w:pPr>
              <w:jc w:val="center"/>
              <w:rPr>
                <w:sz w:val="24"/>
                <w:szCs w:val="24"/>
              </w:rPr>
            </w:pPr>
            <w:r w:rsidRPr="009A44F9">
              <w:rPr>
                <w:sz w:val="24"/>
                <w:szCs w:val="24"/>
              </w:rPr>
              <w:t>2579/KH-UBND</w:t>
            </w:r>
          </w:p>
        </w:tc>
        <w:tc>
          <w:tcPr>
            <w:tcW w:w="1710" w:type="dxa"/>
            <w:tcBorders>
              <w:top w:val="nil"/>
              <w:left w:val="nil"/>
              <w:bottom w:val="single" w:sz="4" w:space="0" w:color="auto"/>
              <w:right w:val="single" w:sz="4" w:space="0" w:color="auto"/>
            </w:tcBorders>
            <w:shd w:val="clear" w:color="auto" w:fill="auto"/>
            <w:noWrap/>
            <w:vAlign w:val="center"/>
            <w:hideMark/>
          </w:tcPr>
          <w:p w14:paraId="0D44E374" w14:textId="77777777" w:rsidR="009A44F9" w:rsidRPr="009A44F9" w:rsidRDefault="009A44F9" w:rsidP="00805637">
            <w:pPr>
              <w:jc w:val="center"/>
              <w:rPr>
                <w:sz w:val="24"/>
                <w:szCs w:val="24"/>
              </w:rPr>
            </w:pPr>
            <w:r w:rsidRPr="009A44F9">
              <w:rPr>
                <w:sz w:val="24"/>
                <w:szCs w:val="24"/>
              </w:rPr>
              <w:t>5/11/2016</w:t>
            </w:r>
          </w:p>
        </w:tc>
      </w:tr>
      <w:tr w:rsidR="009A44F9" w:rsidRPr="009A44F9" w14:paraId="401D5363" w14:textId="77777777" w:rsidTr="007E2EB6">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7DFCD0" w14:textId="77777777" w:rsidR="009A44F9" w:rsidRPr="009A44F9" w:rsidRDefault="009A44F9" w:rsidP="00805637">
            <w:pPr>
              <w:jc w:val="center"/>
              <w:rPr>
                <w:sz w:val="24"/>
                <w:szCs w:val="24"/>
              </w:rPr>
            </w:pPr>
            <w:r w:rsidRPr="009A44F9">
              <w:rPr>
                <w:sz w:val="24"/>
                <w:szCs w:val="24"/>
              </w:rPr>
              <w:t>36</w:t>
            </w:r>
          </w:p>
        </w:tc>
        <w:tc>
          <w:tcPr>
            <w:tcW w:w="5235" w:type="dxa"/>
            <w:tcBorders>
              <w:top w:val="nil"/>
              <w:left w:val="nil"/>
              <w:bottom w:val="single" w:sz="4" w:space="0" w:color="auto"/>
              <w:right w:val="single" w:sz="4" w:space="0" w:color="auto"/>
            </w:tcBorders>
            <w:shd w:val="clear" w:color="auto" w:fill="auto"/>
            <w:vAlign w:val="center"/>
            <w:hideMark/>
          </w:tcPr>
          <w:p w14:paraId="06586559" w14:textId="77777777" w:rsidR="009A44F9" w:rsidRPr="009A44F9" w:rsidRDefault="009A44F9" w:rsidP="00805637">
            <w:pPr>
              <w:rPr>
                <w:sz w:val="24"/>
                <w:szCs w:val="24"/>
              </w:rPr>
            </w:pPr>
            <w:r w:rsidRPr="009A44F9">
              <w:rPr>
                <w:sz w:val="24"/>
                <w:szCs w:val="24"/>
              </w:rPr>
              <w:t xml:space="preserve">Kế hoạch thực hiện Đề án Kiểm soát mất cân bằng giới tính khi sinh giai </w:t>
            </w:r>
            <w:r w:rsidRPr="009A44F9">
              <w:rPr>
                <w:sz w:val="24"/>
                <w:szCs w:val="24"/>
              </w:rPr>
              <w:br/>
              <w:t>đoạn 2016 - 2020 tỉnh Quảng Ninh.</w:t>
            </w:r>
          </w:p>
        </w:tc>
        <w:tc>
          <w:tcPr>
            <w:tcW w:w="1736" w:type="dxa"/>
            <w:tcBorders>
              <w:top w:val="nil"/>
              <w:left w:val="nil"/>
              <w:bottom w:val="single" w:sz="4" w:space="0" w:color="auto"/>
              <w:right w:val="single" w:sz="4" w:space="0" w:color="auto"/>
            </w:tcBorders>
            <w:shd w:val="clear" w:color="auto" w:fill="auto"/>
            <w:noWrap/>
            <w:vAlign w:val="center"/>
            <w:hideMark/>
          </w:tcPr>
          <w:p w14:paraId="0834BA23" w14:textId="77777777" w:rsidR="009A44F9" w:rsidRPr="009A44F9" w:rsidRDefault="009A44F9" w:rsidP="00805637">
            <w:pPr>
              <w:jc w:val="center"/>
              <w:rPr>
                <w:sz w:val="24"/>
                <w:szCs w:val="24"/>
              </w:rPr>
            </w:pPr>
            <w:r w:rsidRPr="009A44F9">
              <w:rPr>
                <w:sz w:val="24"/>
                <w:szCs w:val="24"/>
              </w:rPr>
              <w:t>5535/KH-UBND</w:t>
            </w:r>
          </w:p>
        </w:tc>
        <w:tc>
          <w:tcPr>
            <w:tcW w:w="1710" w:type="dxa"/>
            <w:tcBorders>
              <w:top w:val="nil"/>
              <w:left w:val="nil"/>
              <w:bottom w:val="single" w:sz="4" w:space="0" w:color="auto"/>
              <w:right w:val="single" w:sz="4" w:space="0" w:color="auto"/>
            </w:tcBorders>
            <w:shd w:val="clear" w:color="auto" w:fill="auto"/>
            <w:noWrap/>
            <w:vAlign w:val="center"/>
            <w:hideMark/>
          </w:tcPr>
          <w:p w14:paraId="69D58A08" w14:textId="77777777" w:rsidR="009A44F9" w:rsidRPr="009A44F9" w:rsidRDefault="009A44F9" w:rsidP="00805637">
            <w:pPr>
              <w:jc w:val="center"/>
              <w:rPr>
                <w:sz w:val="24"/>
                <w:szCs w:val="24"/>
              </w:rPr>
            </w:pPr>
            <w:r w:rsidRPr="009A44F9">
              <w:rPr>
                <w:sz w:val="24"/>
                <w:szCs w:val="24"/>
              </w:rPr>
              <w:t>9/7/2016</w:t>
            </w:r>
          </w:p>
        </w:tc>
      </w:tr>
      <w:tr w:rsidR="009A44F9" w:rsidRPr="009A44F9" w14:paraId="36DF2CF3" w14:textId="77777777" w:rsidTr="007E2EB6">
        <w:trPr>
          <w:trHeight w:val="8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14C7D2" w14:textId="77777777" w:rsidR="009A44F9" w:rsidRPr="009A44F9" w:rsidRDefault="009A44F9" w:rsidP="00805637">
            <w:pPr>
              <w:jc w:val="center"/>
              <w:rPr>
                <w:sz w:val="24"/>
                <w:szCs w:val="24"/>
              </w:rPr>
            </w:pPr>
            <w:r w:rsidRPr="009A44F9">
              <w:rPr>
                <w:sz w:val="24"/>
                <w:szCs w:val="24"/>
              </w:rPr>
              <w:t>37</w:t>
            </w:r>
          </w:p>
        </w:tc>
        <w:tc>
          <w:tcPr>
            <w:tcW w:w="5235" w:type="dxa"/>
            <w:tcBorders>
              <w:top w:val="nil"/>
              <w:left w:val="nil"/>
              <w:bottom w:val="single" w:sz="4" w:space="0" w:color="auto"/>
              <w:right w:val="single" w:sz="4" w:space="0" w:color="auto"/>
            </w:tcBorders>
            <w:shd w:val="clear" w:color="auto" w:fill="auto"/>
            <w:vAlign w:val="center"/>
            <w:hideMark/>
          </w:tcPr>
          <w:p w14:paraId="7842885F" w14:textId="77777777" w:rsidR="009A44F9" w:rsidRPr="009A44F9" w:rsidRDefault="009A44F9" w:rsidP="00805637">
            <w:pPr>
              <w:rPr>
                <w:sz w:val="24"/>
                <w:szCs w:val="24"/>
              </w:rPr>
            </w:pPr>
            <w:r w:rsidRPr="009A44F9">
              <w:rPr>
                <w:sz w:val="24"/>
                <w:szCs w:val="24"/>
              </w:rPr>
              <w:t xml:space="preserve">Kế hoạch thực hiện Đề án chăm sóc sức khỏe người cao tuổi trên địa bàn </w:t>
            </w:r>
            <w:r w:rsidRPr="009A44F9">
              <w:rPr>
                <w:sz w:val="24"/>
                <w:szCs w:val="24"/>
              </w:rPr>
              <w:br/>
              <w:t>tỉnh Quảng Ninh giai đoạn 2017 - 2025 .</w:t>
            </w:r>
          </w:p>
        </w:tc>
        <w:tc>
          <w:tcPr>
            <w:tcW w:w="1736" w:type="dxa"/>
            <w:tcBorders>
              <w:top w:val="nil"/>
              <w:left w:val="nil"/>
              <w:bottom w:val="single" w:sz="4" w:space="0" w:color="auto"/>
              <w:right w:val="single" w:sz="4" w:space="0" w:color="auto"/>
            </w:tcBorders>
            <w:shd w:val="clear" w:color="auto" w:fill="auto"/>
            <w:noWrap/>
            <w:vAlign w:val="center"/>
            <w:hideMark/>
          </w:tcPr>
          <w:p w14:paraId="2B76907C" w14:textId="77777777" w:rsidR="009A44F9" w:rsidRPr="009A44F9" w:rsidRDefault="009A44F9" w:rsidP="00805637">
            <w:pPr>
              <w:jc w:val="center"/>
              <w:rPr>
                <w:sz w:val="24"/>
                <w:szCs w:val="24"/>
              </w:rPr>
            </w:pPr>
            <w:r w:rsidRPr="009A44F9">
              <w:rPr>
                <w:sz w:val="24"/>
                <w:szCs w:val="24"/>
              </w:rPr>
              <w:t>4020/KH-UBND</w:t>
            </w:r>
          </w:p>
        </w:tc>
        <w:tc>
          <w:tcPr>
            <w:tcW w:w="1710" w:type="dxa"/>
            <w:tcBorders>
              <w:top w:val="nil"/>
              <w:left w:val="nil"/>
              <w:bottom w:val="single" w:sz="4" w:space="0" w:color="auto"/>
              <w:right w:val="single" w:sz="4" w:space="0" w:color="auto"/>
            </w:tcBorders>
            <w:shd w:val="clear" w:color="auto" w:fill="auto"/>
            <w:noWrap/>
            <w:vAlign w:val="center"/>
            <w:hideMark/>
          </w:tcPr>
          <w:p w14:paraId="7E91B524" w14:textId="77777777" w:rsidR="009A44F9" w:rsidRPr="009A44F9" w:rsidRDefault="009A44F9" w:rsidP="00805637">
            <w:pPr>
              <w:jc w:val="center"/>
              <w:rPr>
                <w:sz w:val="24"/>
                <w:szCs w:val="24"/>
              </w:rPr>
            </w:pPr>
            <w:r w:rsidRPr="009A44F9">
              <w:rPr>
                <w:sz w:val="24"/>
                <w:szCs w:val="24"/>
              </w:rPr>
              <w:t>6/6/2017</w:t>
            </w:r>
          </w:p>
        </w:tc>
      </w:tr>
      <w:tr w:rsidR="009A44F9" w:rsidRPr="009A44F9" w14:paraId="028F6835" w14:textId="77777777" w:rsidTr="007E2EB6">
        <w:trPr>
          <w:trHeight w:val="8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CC3E52" w14:textId="77777777" w:rsidR="009A44F9" w:rsidRPr="009A44F9" w:rsidRDefault="009A44F9" w:rsidP="00805637">
            <w:pPr>
              <w:jc w:val="center"/>
              <w:rPr>
                <w:sz w:val="24"/>
                <w:szCs w:val="24"/>
              </w:rPr>
            </w:pPr>
            <w:r w:rsidRPr="009A44F9">
              <w:rPr>
                <w:sz w:val="24"/>
                <w:szCs w:val="24"/>
              </w:rPr>
              <w:t>38</w:t>
            </w:r>
          </w:p>
        </w:tc>
        <w:tc>
          <w:tcPr>
            <w:tcW w:w="5235" w:type="dxa"/>
            <w:tcBorders>
              <w:top w:val="nil"/>
              <w:left w:val="nil"/>
              <w:bottom w:val="single" w:sz="4" w:space="0" w:color="auto"/>
              <w:right w:val="single" w:sz="4" w:space="0" w:color="auto"/>
            </w:tcBorders>
            <w:shd w:val="clear" w:color="auto" w:fill="auto"/>
            <w:vAlign w:val="center"/>
            <w:hideMark/>
          </w:tcPr>
          <w:p w14:paraId="787F93AC" w14:textId="77777777" w:rsidR="009A44F9" w:rsidRPr="009A44F9" w:rsidRDefault="009A44F9" w:rsidP="00805637">
            <w:pPr>
              <w:rPr>
                <w:sz w:val="24"/>
                <w:szCs w:val="24"/>
              </w:rPr>
            </w:pPr>
            <w:r w:rsidRPr="009A44F9">
              <w:rPr>
                <w:sz w:val="24"/>
                <w:szCs w:val="24"/>
              </w:rPr>
              <w:t>Quyết định Phê duyệt Đề án thành lập và nhân rộng mô hình Câu lạc bộ liên thế hệ tự giúp nhau trên địa bàn tỉnh Quảng Ninh, giai đoạn 2017-2020</w:t>
            </w:r>
          </w:p>
        </w:tc>
        <w:tc>
          <w:tcPr>
            <w:tcW w:w="1736" w:type="dxa"/>
            <w:tcBorders>
              <w:top w:val="nil"/>
              <w:left w:val="nil"/>
              <w:bottom w:val="single" w:sz="4" w:space="0" w:color="auto"/>
              <w:right w:val="single" w:sz="4" w:space="0" w:color="auto"/>
            </w:tcBorders>
            <w:shd w:val="clear" w:color="auto" w:fill="auto"/>
            <w:noWrap/>
            <w:vAlign w:val="center"/>
            <w:hideMark/>
          </w:tcPr>
          <w:p w14:paraId="51511D0D" w14:textId="77777777" w:rsidR="009A44F9" w:rsidRPr="009A44F9" w:rsidRDefault="009A44F9" w:rsidP="00805637">
            <w:pPr>
              <w:jc w:val="center"/>
              <w:rPr>
                <w:sz w:val="24"/>
                <w:szCs w:val="24"/>
              </w:rPr>
            </w:pPr>
            <w:r w:rsidRPr="009A44F9">
              <w:rPr>
                <w:sz w:val="24"/>
                <w:szCs w:val="24"/>
              </w:rPr>
              <w:t>3101/QĐ-UBND</w:t>
            </w:r>
          </w:p>
        </w:tc>
        <w:tc>
          <w:tcPr>
            <w:tcW w:w="1710" w:type="dxa"/>
            <w:tcBorders>
              <w:top w:val="nil"/>
              <w:left w:val="nil"/>
              <w:bottom w:val="single" w:sz="4" w:space="0" w:color="auto"/>
              <w:right w:val="single" w:sz="4" w:space="0" w:color="auto"/>
            </w:tcBorders>
            <w:shd w:val="clear" w:color="auto" w:fill="auto"/>
            <w:noWrap/>
            <w:vAlign w:val="center"/>
            <w:hideMark/>
          </w:tcPr>
          <w:p w14:paraId="2FD46765" w14:textId="77777777" w:rsidR="009A44F9" w:rsidRPr="009A44F9" w:rsidRDefault="009A44F9" w:rsidP="00805637">
            <w:pPr>
              <w:jc w:val="center"/>
              <w:rPr>
                <w:sz w:val="24"/>
                <w:szCs w:val="24"/>
              </w:rPr>
            </w:pPr>
            <w:r w:rsidRPr="009A44F9">
              <w:rPr>
                <w:sz w:val="24"/>
                <w:szCs w:val="24"/>
              </w:rPr>
              <w:t>8/11/2017</w:t>
            </w:r>
          </w:p>
        </w:tc>
      </w:tr>
      <w:tr w:rsidR="009A44F9" w:rsidRPr="009A44F9" w14:paraId="3CA00481" w14:textId="77777777" w:rsidTr="007E2EB6">
        <w:trPr>
          <w:trHeight w:val="8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9D7CEA" w14:textId="77777777" w:rsidR="009A44F9" w:rsidRPr="009A44F9" w:rsidRDefault="009A44F9" w:rsidP="00805637">
            <w:pPr>
              <w:jc w:val="center"/>
              <w:rPr>
                <w:sz w:val="24"/>
                <w:szCs w:val="24"/>
              </w:rPr>
            </w:pPr>
            <w:r w:rsidRPr="009A44F9">
              <w:rPr>
                <w:sz w:val="24"/>
                <w:szCs w:val="24"/>
              </w:rPr>
              <w:lastRenderedPageBreak/>
              <w:t>39</w:t>
            </w:r>
          </w:p>
        </w:tc>
        <w:tc>
          <w:tcPr>
            <w:tcW w:w="5235" w:type="dxa"/>
            <w:tcBorders>
              <w:top w:val="nil"/>
              <w:left w:val="nil"/>
              <w:bottom w:val="single" w:sz="4" w:space="0" w:color="auto"/>
              <w:right w:val="single" w:sz="4" w:space="0" w:color="auto"/>
            </w:tcBorders>
            <w:shd w:val="clear" w:color="auto" w:fill="auto"/>
            <w:vAlign w:val="center"/>
            <w:hideMark/>
          </w:tcPr>
          <w:p w14:paraId="7ECDF7AB" w14:textId="77777777" w:rsidR="009A44F9" w:rsidRPr="009A44F9" w:rsidRDefault="009A44F9" w:rsidP="00805637">
            <w:pPr>
              <w:rPr>
                <w:sz w:val="24"/>
                <w:szCs w:val="24"/>
              </w:rPr>
            </w:pPr>
            <w:r w:rsidRPr="009A44F9">
              <w:rPr>
                <w:sz w:val="24"/>
                <w:szCs w:val="24"/>
              </w:rPr>
              <w:t xml:space="preserve">Kế hoạch Triển khai thực hiện Chương trình mục tiêu Y tế - Dân số giai </w:t>
            </w:r>
            <w:r w:rsidRPr="009A44F9">
              <w:rPr>
                <w:sz w:val="24"/>
                <w:szCs w:val="24"/>
              </w:rPr>
              <w:br/>
              <w:t>đoạn 2016 - 2020, tỉnh Quảng Ninh</w:t>
            </w:r>
          </w:p>
        </w:tc>
        <w:tc>
          <w:tcPr>
            <w:tcW w:w="1736" w:type="dxa"/>
            <w:tcBorders>
              <w:top w:val="nil"/>
              <w:left w:val="nil"/>
              <w:bottom w:val="single" w:sz="4" w:space="0" w:color="auto"/>
              <w:right w:val="single" w:sz="4" w:space="0" w:color="auto"/>
            </w:tcBorders>
            <w:shd w:val="clear" w:color="auto" w:fill="auto"/>
            <w:noWrap/>
            <w:vAlign w:val="center"/>
            <w:hideMark/>
          </w:tcPr>
          <w:p w14:paraId="3EA36A16" w14:textId="77777777" w:rsidR="009A44F9" w:rsidRPr="009A44F9" w:rsidRDefault="009A44F9" w:rsidP="00805637">
            <w:pPr>
              <w:jc w:val="center"/>
              <w:rPr>
                <w:sz w:val="24"/>
                <w:szCs w:val="24"/>
              </w:rPr>
            </w:pPr>
            <w:r w:rsidRPr="009A44F9">
              <w:rPr>
                <w:sz w:val="24"/>
                <w:szCs w:val="24"/>
              </w:rPr>
              <w:t>17/KH-UBND</w:t>
            </w:r>
          </w:p>
        </w:tc>
        <w:tc>
          <w:tcPr>
            <w:tcW w:w="1710" w:type="dxa"/>
            <w:tcBorders>
              <w:top w:val="nil"/>
              <w:left w:val="nil"/>
              <w:bottom w:val="single" w:sz="4" w:space="0" w:color="auto"/>
              <w:right w:val="single" w:sz="4" w:space="0" w:color="auto"/>
            </w:tcBorders>
            <w:shd w:val="clear" w:color="auto" w:fill="auto"/>
            <w:noWrap/>
            <w:vAlign w:val="center"/>
            <w:hideMark/>
          </w:tcPr>
          <w:p w14:paraId="1E299759" w14:textId="77777777" w:rsidR="009A44F9" w:rsidRPr="009A44F9" w:rsidRDefault="009A44F9" w:rsidP="00805637">
            <w:pPr>
              <w:jc w:val="center"/>
              <w:rPr>
                <w:sz w:val="24"/>
                <w:szCs w:val="24"/>
              </w:rPr>
            </w:pPr>
            <w:r w:rsidRPr="009A44F9">
              <w:rPr>
                <w:sz w:val="24"/>
                <w:szCs w:val="24"/>
              </w:rPr>
              <w:t>1/23/2018</w:t>
            </w:r>
          </w:p>
        </w:tc>
      </w:tr>
      <w:tr w:rsidR="009A44F9" w:rsidRPr="009A44F9" w14:paraId="1E1839F0" w14:textId="77777777" w:rsidTr="00B0182A">
        <w:trPr>
          <w:trHeight w:val="2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D9942A" w14:textId="77777777" w:rsidR="009A44F9" w:rsidRPr="009A44F9" w:rsidRDefault="009A44F9" w:rsidP="00805637">
            <w:pPr>
              <w:jc w:val="center"/>
              <w:rPr>
                <w:sz w:val="24"/>
                <w:szCs w:val="24"/>
              </w:rPr>
            </w:pPr>
            <w:r w:rsidRPr="009A44F9">
              <w:rPr>
                <w:sz w:val="24"/>
                <w:szCs w:val="24"/>
              </w:rPr>
              <w:t>40</w:t>
            </w:r>
          </w:p>
        </w:tc>
        <w:tc>
          <w:tcPr>
            <w:tcW w:w="5235" w:type="dxa"/>
            <w:tcBorders>
              <w:top w:val="nil"/>
              <w:left w:val="nil"/>
              <w:bottom w:val="single" w:sz="4" w:space="0" w:color="auto"/>
              <w:right w:val="single" w:sz="4" w:space="0" w:color="auto"/>
            </w:tcBorders>
            <w:shd w:val="clear" w:color="auto" w:fill="auto"/>
            <w:vAlign w:val="center"/>
            <w:hideMark/>
          </w:tcPr>
          <w:p w14:paraId="7315FE26" w14:textId="77777777" w:rsidR="009A44F9" w:rsidRPr="009A44F9" w:rsidRDefault="009A44F9" w:rsidP="00805637">
            <w:pPr>
              <w:rPr>
                <w:sz w:val="24"/>
                <w:szCs w:val="24"/>
              </w:rPr>
            </w:pPr>
            <w:r w:rsidRPr="009A44F9">
              <w:rPr>
                <w:sz w:val="24"/>
                <w:szCs w:val="24"/>
              </w:rPr>
              <w:t>Kế hoạch thực hiện Nghị quyết số 137/NQ-CP ngày 31/12/2017 của</w:t>
            </w:r>
            <w:r w:rsidRPr="009A44F9">
              <w:rPr>
                <w:sz w:val="24"/>
                <w:szCs w:val="24"/>
              </w:rPr>
              <w:br/>
              <w:t>Chính phủ Ban hành Chương trình hành động thực hiện Nghị quyết số 21-NQ/TW ngày 25/10/2017 của Hội nghị lần thứ sáu Ban Chấp hành Trung ương Đảng khóa XII về công tác dân số trong tình hình mới.</w:t>
            </w:r>
          </w:p>
        </w:tc>
        <w:tc>
          <w:tcPr>
            <w:tcW w:w="1736" w:type="dxa"/>
            <w:tcBorders>
              <w:top w:val="nil"/>
              <w:left w:val="nil"/>
              <w:bottom w:val="single" w:sz="4" w:space="0" w:color="auto"/>
              <w:right w:val="single" w:sz="4" w:space="0" w:color="auto"/>
            </w:tcBorders>
            <w:shd w:val="clear" w:color="auto" w:fill="auto"/>
            <w:noWrap/>
            <w:vAlign w:val="center"/>
            <w:hideMark/>
          </w:tcPr>
          <w:p w14:paraId="2DC3F16A" w14:textId="77777777" w:rsidR="009A44F9" w:rsidRPr="009A44F9" w:rsidRDefault="009A44F9" w:rsidP="00805637">
            <w:pPr>
              <w:jc w:val="center"/>
              <w:rPr>
                <w:sz w:val="24"/>
                <w:szCs w:val="24"/>
              </w:rPr>
            </w:pPr>
            <w:r w:rsidRPr="009A44F9">
              <w:rPr>
                <w:sz w:val="24"/>
                <w:szCs w:val="24"/>
              </w:rPr>
              <w:t xml:space="preserve">56/KH-UBND </w:t>
            </w:r>
          </w:p>
        </w:tc>
        <w:tc>
          <w:tcPr>
            <w:tcW w:w="1710" w:type="dxa"/>
            <w:tcBorders>
              <w:top w:val="nil"/>
              <w:left w:val="nil"/>
              <w:bottom w:val="single" w:sz="4" w:space="0" w:color="auto"/>
              <w:right w:val="single" w:sz="4" w:space="0" w:color="auto"/>
            </w:tcBorders>
            <w:shd w:val="clear" w:color="auto" w:fill="auto"/>
            <w:noWrap/>
            <w:vAlign w:val="center"/>
            <w:hideMark/>
          </w:tcPr>
          <w:p w14:paraId="511141DA" w14:textId="77777777" w:rsidR="009A44F9" w:rsidRPr="009A44F9" w:rsidRDefault="009A44F9" w:rsidP="00805637">
            <w:pPr>
              <w:jc w:val="center"/>
              <w:rPr>
                <w:sz w:val="24"/>
                <w:szCs w:val="24"/>
              </w:rPr>
            </w:pPr>
            <w:r w:rsidRPr="009A44F9">
              <w:rPr>
                <w:sz w:val="24"/>
                <w:szCs w:val="24"/>
              </w:rPr>
              <w:t>3/30/2018</w:t>
            </w:r>
          </w:p>
        </w:tc>
      </w:tr>
      <w:tr w:rsidR="009A44F9" w:rsidRPr="009A44F9" w14:paraId="153D727F" w14:textId="77777777" w:rsidTr="007E2EB6">
        <w:trPr>
          <w:trHeight w:val="7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737BB0" w14:textId="77777777" w:rsidR="009A44F9" w:rsidRPr="009A44F9" w:rsidRDefault="009A44F9" w:rsidP="00805637">
            <w:pPr>
              <w:jc w:val="center"/>
              <w:rPr>
                <w:sz w:val="24"/>
                <w:szCs w:val="24"/>
              </w:rPr>
            </w:pPr>
            <w:r w:rsidRPr="009A44F9">
              <w:rPr>
                <w:sz w:val="24"/>
                <w:szCs w:val="24"/>
              </w:rPr>
              <w:t>41</w:t>
            </w:r>
          </w:p>
        </w:tc>
        <w:tc>
          <w:tcPr>
            <w:tcW w:w="5235" w:type="dxa"/>
            <w:tcBorders>
              <w:top w:val="nil"/>
              <w:left w:val="nil"/>
              <w:bottom w:val="nil"/>
              <w:right w:val="nil"/>
            </w:tcBorders>
            <w:shd w:val="clear" w:color="auto" w:fill="auto"/>
            <w:vAlign w:val="bottom"/>
            <w:hideMark/>
          </w:tcPr>
          <w:p w14:paraId="435CDE10" w14:textId="77777777" w:rsidR="009A44F9" w:rsidRPr="009A44F9" w:rsidRDefault="009A44F9" w:rsidP="00805637">
            <w:pPr>
              <w:rPr>
                <w:sz w:val="24"/>
                <w:szCs w:val="24"/>
              </w:rPr>
            </w:pPr>
            <w:r w:rsidRPr="009A44F9">
              <w:rPr>
                <w:sz w:val="24"/>
                <w:szCs w:val="24"/>
              </w:rPr>
              <w:t xml:space="preserve">Kế </w:t>
            </w:r>
            <w:proofErr w:type="spellStart"/>
            <w:r w:rsidRPr="009A44F9">
              <w:rPr>
                <w:sz w:val="24"/>
                <w:szCs w:val="24"/>
              </w:rPr>
              <w:t>hoạch</w:t>
            </w:r>
            <w:proofErr w:type="spellEnd"/>
            <w:r w:rsidRPr="009A44F9">
              <w:rPr>
                <w:sz w:val="24"/>
                <w:szCs w:val="24"/>
              </w:rPr>
              <w:t xml:space="preserve"> </w:t>
            </w:r>
            <w:proofErr w:type="spellStart"/>
            <w:r w:rsidRPr="009A44F9">
              <w:rPr>
                <w:sz w:val="24"/>
                <w:szCs w:val="24"/>
              </w:rPr>
              <w:t>Thực</w:t>
            </w:r>
            <w:proofErr w:type="spellEnd"/>
            <w:r w:rsidRPr="009A44F9">
              <w:rPr>
                <w:sz w:val="24"/>
                <w:szCs w:val="24"/>
              </w:rPr>
              <w:t xml:space="preserve"> </w:t>
            </w:r>
            <w:proofErr w:type="spellStart"/>
            <w:r w:rsidRPr="009A44F9">
              <w:rPr>
                <w:sz w:val="24"/>
                <w:szCs w:val="24"/>
              </w:rPr>
              <w:t>hiện</w:t>
            </w:r>
            <w:proofErr w:type="spellEnd"/>
            <w:r w:rsidRPr="009A44F9">
              <w:rPr>
                <w:sz w:val="24"/>
                <w:szCs w:val="24"/>
              </w:rPr>
              <w:t xml:space="preserve"> Chương </w:t>
            </w:r>
            <w:proofErr w:type="spellStart"/>
            <w:r w:rsidRPr="009A44F9">
              <w:rPr>
                <w:sz w:val="24"/>
                <w:szCs w:val="24"/>
              </w:rPr>
              <w:t>trình</w:t>
            </w:r>
            <w:proofErr w:type="spellEnd"/>
            <w:r w:rsidRPr="009A44F9">
              <w:rPr>
                <w:sz w:val="24"/>
                <w:szCs w:val="24"/>
              </w:rPr>
              <w:t xml:space="preserve"> </w:t>
            </w:r>
            <w:proofErr w:type="spellStart"/>
            <w:r w:rsidRPr="009A44F9">
              <w:rPr>
                <w:sz w:val="24"/>
                <w:szCs w:val="24"/>
              </w:rPr>
              <w:t>Truy</w:t>
            </w:r>
            <w:r w:rsidR="007E2EB6">
              <w:rPr>
                <w:sz w:val="24"/>
                <w:szCs w:val="24"/>
              </w:rPr>
              <w:t>ền</w:t>
            </w:r>
            <w:proofErr w:type="spellEnd"/>
            <w:r w:rsidR="007E2EB6">
              <w:rPr>
                <w:sz w:val="24"/>
                <w:szCs w:val="24"/>
              </w:rPr>
              <w:t xml:space="preserve"> thông Dân số </w:t>
            </w:r>
            <w:proofErr w:type="spellStart"/>
            <w:r w:rsidR="007E2EB6">
              <w:rPr>
                <w:sz w:val="24"/>
                <w:szCs w:val="24"/>
              </w:rPr>
              <w:t>đến</w:t>
            </w:r>
            <w:proofErr w:type="spellEnd"/>
            <w:r w:rsidR="007E2EB6">
              <w:rPr>
                <w:sz w:val="24"/>
                <w:szCs w:val="24"/>
              </w:rPr>
              <w:t xml:space="preserve"> năm 2030</w:t>
            </w:r>
            <w:r w:rsidRPr="009A44F9">
              <w:rPr>
                <w:sz w:val="24"/>
                <w:szCs w:val="24"/>
              </w:rPr>
              <w:t xml:space="preserve">tỉnh </w:t>
            </w:r>
            <w:proofErr w:type="spellStart"/>
            <w:r w:rsidRPr="009A44F9">
              <w:rPr>
                <w:sz w:val="24"/>
                <w:szCs w:val="24"/>
              </w:rPr>
              <w:t>Quảng</w:t>
            </w:r>
            <w:proofErr w:type="spellEnd"/>
            <w:r w:rsidRPr="009A44F9">
              <w:rPr>
                <w:sz w:val="24"/>
                <w:szCs w:val="24"/>
              </w:rPr>
              <w:t xml:space="preserve"> Ninh</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14:paraId="5CBFDE75" w14:textId="77777777" w:rsidR="009A44F9" w:rsidRPr="009A44F9" w:rsidRDefault="009A44F9" w:rsidP="00805637">
            <w:pPr>
              <w:jc w:val="center"/>
              <w:rPr>
                <w:sz w:val="24"/>
                <w:szCs w:val="24"/>
              </w:rPr>
            </w:pPr>
            <w:r w:rsidRPr="009A44F9">
              <w:rPr>
                <w:sz w:val="24"/>
                <w:szCs w:val="24"/>
              </w:rPr>
              <w:t>153/KH-UBND</w:t>
            </w:r>
          </w:p>
        </w:tc>
        <w:tc>
          <w:tcPr>
            <w:tcW w:w="1710" w:type="dxa"/>
            <w:tcBorders>
              <w:top w:val="nil"/>
              <w:left w:val="nil"/>
              <w:bottom w:val="single" w:sz="4" w:space="0" w:color="auto"/>
              <w:right w:val="single" w:sz="4" w:space="0" w:color="auto"/>
            </w:tcBorders>
            <w:shd w:val="clear" w:color="auto" w:fill="auto"/>
            <w:noWrap/>
            <w:vAlign w:val="center"/>
            <w:hideMark/>
          </w:tcPr>
          <w:p w14:paraId="47C615C1" w14:textId="77777777" w:rsidR="009A44F9" w:rsidRPr="009A44F9" w:rsidRDefault="009A44F9" w:rsidP="00805637">
            <w:pPr>
              <w:jc w:val="center"/>
              <w:rPr>
                <w:sz w:val="24"/>
                <w:szCs w:val="24"/>
              </w:rPr>
            </w:pPr>
            <w:r w:rsidRPr="009A44F9">
              <w:rPr>
                <w:sz w:val="24"/>
                <w:szCs w:val="24"/>
              </w:rPr>
              <w:t>8/21/2020</w:t>
            </w:r>
          </w:p>
        </w:tc>
      </w:tr>
      <w:tr w:rsidR="009A44F9" w:rsidRPr="009A44F9" w14:paraId="08721E88" w14:textId="77777777" w:rsidTr="007E2EB6">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5E1C65" w14:textId="77777777" w:rsidR="009A44F9" w:rsidRPr="009A44F9" w:rsidRDefault="009A44F9" w:rsidP="00805637">
            <w:pPr>
              <w:jc w:val="center"/>
              <w:rPr>
                <w:sz w:val="24"/>
                <w:szCs w:val="24"/>
              </w:rPr>
            </w:pPr>
            <w:r w:rsidRPr="009A44F9">
              <w:rPr>
                <w:sz w:val="24"/>
                <w:szCs w:val="24"/>
              </w:rPr>
              <w:t>42</w:t>
            </w:r>
          </w:p>
        </w:tc>
        <w:tc>
          <w:tcPr>
            <w:tcW w:w="5235" w:type="dxa"/>
            <w:tcBorders>
              <w:top w:val="single" w:sz="4" w:space="0" w:color="auto"/>
              <w:left w:val="nil"/>
              <w:bottom w:val="single" w:sz="4" w:space="0" w:color="auto"/>
              <w:right w:val="single" w:sz="4" w:space="0" w:color="auto"/>
            </w:tcBorders>
            <w:shd w:val="clear" w:color="auto" w:fill="auto"/>
            <w:vAlign w:val="center"/>
            <w:hideMark/>
          </w:tcPr>
          <w:p w14:paraId="4274399D" w14:textId="77777777" w:rsidR="009A44F9" w:rsidRPr="009A44F9" w:rsidRDefault="009A44F9" w:rsidP="00805637">
            <w:pPr>
              <w:rPr>
                <w:sz w:val="24"/>
                <w:szCs w:val="24"/>
              </w:rPr>
            </w:pPr>
            <w:r w:rsidRPr="009A44F9">
              <w:rPr>
                <w:sz w:val="24"/>
                <w:szCs w:val="24"/>
              </w:rPr>
              <w:t xml:space="preserve">Kế </w:t>
            </w:r>
            <w:proofErr w:type="spellStart"/>
            <w:r w:rsidRPr="009A44F9">
              <w:rPr>
                <w:sz w:val="24"/>
                <w:szCs w:val="24"/>
              </w:rPr>
              <w:t>hoạch</w:t>
            </w:r>
            <w:proofErr w:type="spellEnd"/>
            <w:r w:rsidRPr="009A44F9">
              <w:rPr>
                <w:sz w:val="24"/>
                <w:szCs w:val="24"/>
              </w:rPr>
              <w:t xml:space="preserve"> thực hiện Chương </w:t>
            </w:r>
            <w:proofErr w:type="spellStart"/>
            <w:r w:rsidRPr="009A44F9">
              <w:rPr>
                <w:sz w:val="24"/>
                <w:szCs w:val="24"/>
              </w:rPr>
              <w:t>trình</w:t>
            </w:r>
            <w:proofErr w:type="spellEnd"/>
            <w:r w:rsidRPr="009A44F9">
              <w:rPr>
                <w:sz w:val="24"/>
                <w:szCs w:val="24"/>
              </w:rPr>
              <w:t xml:space="preserve"> </w:t>
            </w:r>
            <w:proofErr w:type="spellStart"/>
            <w:r w:rsidRPr="009A44F9">
              <w:rPr>
                <w:sz w:val="24"/>
                <w:szCs w:val="24"/>
              </w:rPr>
              <w:t>Điều</w:t>
            </w:r>
            <w:proofErr w:type="spellEnd"/>
            <w:r w:rsidRPr="009A44F9">
              <w:rPr>
                <w:sz w:val="24"/>
                <w:szCs w:val="24"/>
              </w:rPr>
              <w:t xml:space="preserve"> </w:t>
            </w:r>
            <w:proofErr w:type="spellStart"/>
            <w:r w:rsidRPr="009A44F9">
              <w:rPr>
                <w:sz w:val="24"/>
                <w:szCs w:val="24"/>
              </w:rPr>
              <w:t>chỉnh</w:t>
            </w:r>
            <w:proofErr w:type="spellEnd"/>
            <w:r w:rsidRPr="009A44F9">
              <w:rPr>
                <w:sz w:val="24"/>
                <w:szCs w:val="24"/>
              </w:rPr>
              <w:t xml:space="preserve"> </w:t>
            </w:r>
            <w:proofErr w:type="spellStart"/>
            <w:r w:rsidRPr="009A44F9">
              <w:rPr>
                <w:sz w:val="24"/>
                <w:szCs w:val="24"/>
              </w:rPr>
              <w:t>m</w:t>
            </w:r>
            <w:r w:rsidR="007E2EB6">
              <w:rPr>
                <w:sz w:val="24"/>
                <w:szCs w:val="24"/>
              </w:rPr>
              <w:t>ức</w:t>
            </w:r>
            <w:proofErr w:type="spellEnd"/>
            <w:r w:rsidR="007E2EB6">
              <w:rPr>
                <w:sz w:val="24"/>
                <w:szCs w:val="24"/>
              </w:rPr>
              <w:t xml:space="preserve"> sinh phù </w:t>
            </w:r>
            <w:proofErr w:type="spellStart"/>
            <w:r w:rsidR="007E2EB6">
              <w:rPr>
                <w:sz w:val="24"/>
                <w:szCs w:val="24"/>
              </w:rPr>
              <w:t>hợp</w:t>
            </w:r>
            <w:proofErr w:type="spellEnd"/>
            <w:r w:rsidR="007E2EB6">
              <w:rPr>
                <w:sz w:val="24"/>
                <w:szCs w:val="24"/>
              </w:rPr>
              <w:t xml:space="preserve"> </w:t>
            </w:r>
            <w:proofErr w:type="spellStart"/>
            <w:r w:rsidR="007E2EB6">
              <w:rPr>
                <w:sz w:val="24"/>
                <w:szCs w:val="24"/>
              </w:rPr>
              <w:t>các</w:t>
            </w:r>
            <w:proofErr w:type="spellEnd"/>
            <w:r w:rsidR="007E2EB6">
              <w:rPr>
                <w:sz w:val="24"/>
                <w:szCs w:val="24"/>
              </w:rPr>
              <w:t xml:space="preserve"> </w:t>
            </w:r>
            <w:proofErr w:type="spellStart"/>
            <w:r w:rsidR="007E2EB6">
              <w:rPr>
                <w:sz w:val="24"/>
                <w:szCs w:val="24"/>
              </w:rPr>
              <w:t>vùng</w:t>
            </w:r>
            <w:proofErr w:type="spellEnd"/>
            <w:r w:rsidR="007E2EB6">
              <w:rPr>
                <w:sz w:val="24"/>
                <w:szCs w:val="24"/>
              </w:rPr>
              <w:t xml:space="preserve">, </w:t>
            </w:r>
            <w:proofErr w:type="spellStart"/>
            <w:r w:rsidRPr="009A44F9">
              <w:rPr>
                <w:sz w:val="24"/>
                <w:szCs w:val="24"/>
              </w:rPr>
              <w:t>đối</w:t>
            </w:r>
            <w:proofErr w:type="spellEnd"/>
            <w:r w:rsidRPr="009A44F9">
              <w:rPr>
                <w:sz w:val="24"/>
                <w:szCs w:val="24"/>
              </w:rPr>
              <w:t xml:space="preserve"> </w:t>
            </w:r>
            <w:proofErr w:type="spellStart"/>
            <w:r w:rsidRPr="009A44F9">
              <w:rPr>
                <w:sz w:val="24"/>
                <w:szCs w:val="24"/>
              </w:rPr>
              <w:t>tượng</w:t>
            </w:r>
            <w:proofErr w:type="spellEnd"/>
            <w:r w:rsidRPr="009A44F9">
              <w:rPr>
                <w:sz w:val="24"/>
                <w:szCs w:val="24"/>
              </w:rPr>
              <w:t xml:space="preserve"> </w:t>
            </w:r>
            <w:proofErr w:type="spellStart"/>
            <w:r w:rsidRPr="009A44F9">
              <w:rPr>
                <w:sz w:val="24"/>
                <w:szCs w:val="24"/>
              </w:rPr>
              <w:t>đến</w:t>
            </w:r>
            <w:proofErr w:type="spellEnd"/>
            <w:r w:rsidRPr="009A44F9">
              <w:rPr>
                <w:sz w:val="24"/>
                <w:szCs w:val="24"/>
              </w:rPr>
              <w:t xml:space="preserve"> năm 2030 </w:t>
            </w:r>
            <w:proofErr w:type="spellStart"/>
            <w:r w:rsidRPr="009A44F9">
              <w:rPr>
                <w:sz w:val="24"/>
                <w:szCs w:val="24"/>
              </w:rPr>
              <w:t>tỉnh</w:t>
            </w:r>
            <w:proofErr w:type="spellEnd"/>
            <w:r w:rsidRPr="009A44F9">
              <w:rPr>
                <w:sz w:val="24"/>
                <w:szCs w:val="24"/>
              </w:rPr>
              <w:t xml:space="preserve"> </w:t>
            </w:r>
            <w:proofErr w:type="spellStart"/>
            <w:r w:rsidRPr="009A44F9">
              <w:rPr>
                <w:sz w:val="24"/>
                <w:szCs w:val="24"/>
              </w:rPr>
              <w:t>Quảng</w:t>
            </w:r>
            <w:proofErr w:type="spellEnd"/>
            <w:r w:rsidRPr="009A44F9">
              <w:rPr>
                <w:sz w:val="24"/>
                <w:szCs w:val="24"/>
              </w:rPr>
              <w:t xml:space="preserve"> Ninh.</w:t>
            </w:r>
          </w:p>
        </w:tc>
        <w:tc>
          <w:tcPr>
            <w:tcW w:w="1736" w:type="dxa"/>
            <w:tcBorders>
              <w:top w:val="nil"/>
              <w:left w:val="nil"/>
              <w:bottom w:val="single" w:sz="4" w:space="0" w:color="auto"/>
              <w:right w:val="single" w:sz="4" w:space="0" w:color="auto"/>
            </w:tcBorders>
            <w:shd w:val="clear" w:color="auto" w:fill="auto"/>
            <w:noWrap/>
            <w:vAlign w:val="center"/>
            <w:hideMark/>
          </w:tcPr>
          <w:p w14:paraId="7FD31DAA" w14:textId="77777777" w:rsidR="009A44F9" w:rsidRPr="009A44F9" w:rsidRDefault="009A44F9" w:rsidP="00805637">
            <w:pPr>
              <w:jc w:val="center"/>
              <w:rPr>
                <w:sz w:val="24"/>
                <w:szCs w:val="24"/>
              </w:rPr>
            </w:pPr>
            <w:r w:rsidRPr="009A44F9">
              <w:rPr>
                <w:sz w:val="24"/>
                <w:szCs w:val="24"/>
              </w:rPr>
              <w:t>156/KH-UBND</w:t>
            </w:r>
          </w:p>
        </w:tc>
        <w:tc>
          <w:tcPr>
            <w:tcW w:w="1710" w:type="dxa"/>
            <w:tcBorders>
              <w:top w:val="nil"/>
              <w:left w:val="nil"/>
              <w:bottom w:val="single" w:sz="4" w:space="0" w:color="auto"/>
              <w:right w:val="single" w:sz="4" w:space="0" w:color="auto"/>
            </w:tcBorders>
            <w:shd w:val="clear" w:color="auto" w:fill="auto"/>
            <w:noWrap/>
            <w:vAlign w:val="center"/>
            <w:hideMark/>
          </w:tcPr>
          <w:p w14:paraId="6125F698" w14:textId="77777777" w:rsidR="009A44F9" w:rsidRPr="009A44F9" w:rsidRDefault="009A44F9" w:rsidP="00805637">
            <w:pPr>
              <w:jc w:val="center"/>
              <w:rPr>
                <w:sz w:val="24"/>
                <w:szCs w:val="24"/>
              </w:rPr>
            </w:pPr>
            <w:r w:rsidRPr="009A44F9">
              <w:rPr>
                <w:sz w:val="24"/>
                <w:szCs w:val="24"/>
              </w:rPr>
              <w:t xml:space="preserve"> 27/8/2020</w:t>
            </w:r>
          </w:p>
        </w:tc>
      </w:tr>
      <w:tr w:rsidR="007E2EB6" w:rsidRPr="009A44F9" w14:paraId="592BDE98" w14:textId="77777777" w:rsidTr="007E2EB6">
        <w:trPr>
          <w:trHeight w:val="4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09FDCF" w14:textId="77777777" w:rsidR="009A44F9" w:rsidRPr="009A44F9" w:rsidRDefault="009A44F9" w:rsidP="00805637">
            <w:pPr>
              <w:jc w:val="center"/>
              <w:rPr>
                <w:sz w:val="24"/>
                <w:szCs w:val="24"/>
              </w:rPr>
            </w:pPr>
            <w:r w:rsidRPr="009A44F9">
              <w:rPr>
                <w:sz w:val="24"/>
                <w:szCs w:val="24"/>
              </w:rPr>
              <w:t>43</w:t>
            </w:r>
          </w:p>
        </w:tc>
        <w:tc>
          <w:tcPr>
            <w:tcW w:w="5235" w:type="dxa"/>
            <w:tcBorders>
              <w:top w:val="nil"/>
              <w:left w:val="nil"/>
              <w:bottom w:val="single" w:sz="4" w:space="0" w:color="auto"/>
              <w:right w:val="single" w:sz="4" w:space="0" w:color="auto"/>
            </w:tcBorders>
            <w:shd w:val="clear" w:color="auto" w:fill="auto"/>
            <w:vAlign w:val="center"/>
            <w:hideMark/>
          </w:tcPr>
          <w:p w14:paraId="235A9CBB" w14:textId="77777777" w:rsidR="009A44F9" w:rsidRPr="009A44F9" w:rsidRDefault="009A44F9" w:rsidP="00805637">
            <w:pPr>
              <w:rPr>
                <w:sz w:val="24"/>
                <w:szCs w:val="24"/>
              </w:rPr>
            </w:pPr>
            <w:r w:rsidRPr="009A44F9">
              <w:rPr>
                <w:sz w:val="24"/>
                <w:szCs w:val="24"/>
              </w:rPr>
              <w:t xml:space="preserve">Kế </w:t>
            </w:r>
            <w:proofErr w:type="spellStart"/>
            <w:r w:rsidRPr="009A44F9">
              <w:rPr>
                <w:sz w:val="24"/>
                <w:szCs w:val="24"/>
              </w:rPr>
              <w:t>hoạch</w:t>
            </w:r>
            <w:proofErr w:type="spellEnd"/>
            <w:r w:rsidRPr="009A44F9">
              <w:rPr>
                <w:sz w:val="24"/>
                <w:szCs w:val="24"/>
              </w:rPr>
              <w:t xml:space="preserve"> </w:t>
            </w:r>
            <w:proofErr w:type="spellStart"/>
            <w:r w:rsidRPr="009A44F9">
              <w:rPr>
                <w:sz w:val="24"/>
                <w:szCs w:val="24"/>
              </w:rPr>
              <w:t>thực</w:t>
            </w:r>
            <w:proofErr w:type="spellEnd"/>
            <w:r w:rsidRPr="009A44F9">
              <w:rPr>
                <w:sz w:val="24"/>
                <w:szCs w:val="24"/>
              </w:rPr>
              <w:t xml:space="preserve"> </w:t>
            </w:r>
            <w:proofErr w:type="spellStart"/>
            <w:r w:rsidRPr="009A44F9">
              <w:rPr>
                <w:sz w:val="24"/>
                <w:szCs w:val="24"/>
              </w:rPr>
              <w:t>hiện</w:t>
            </w:r>
            <w:proofErr w:type="spellEnd"/>
            <w:r w:rsidRPr="009A44F9">
              <w:rPr>
                <w:sz w:val="24"/>
                <w:szCs w:val="24"/>
              </w:rPr>
              <w:t xml:space="preserve"> </w:t>
            </w:r>
            <w:proofErr w:type="spellStart"/>
            <w:r w:rsidRPr="009A44F9">
              <w:rPr>
                <w:sz w:val="24"/>
                <w:szCs w:val="24"/>
              </w:rPr>
              <w:t>Chiến</w:t>
            </w:r>
            <w:proofErr w:type="spellEnd"/>
            <w:r w:rsidRPr="009A44F9">
              <w:rPr>
                <w:sz w:val="24"/>
                <w:szCs w:val="24"/>
              </w:rPr>
              <w:t xml:space="preserve"> </w:t>
            </w:r>
            <w:proofErr w:type="spellStart"/>
            <w:r w:rsidRPr="009A44F9">
              <w:rPr>
                <w:sz w:val="24"/>
                <w:szCs w:val="24"/>
              </w:rPr>
              <w:t>lược</w:t>
            </w:r>
            <w:proofErr w:type="spellEnd"/>
            <w:r w:rsidRPr="009A44F9">
              <w:rPr>
                <w:sz w:val="24"/>
                <w:szCs w:val="24"/>
              </w:rPr>
              <w:t xml:space="preserve"> Dân số </w:t>
            </w:r>
            <w:proofErr w:type="spellStart"/>
            <w:r w:rsidRPr="009A44F9">
              <w:rPr>
                <w:sz w:val="24"/>
                <w:szCs w:val="24"/>
              </w:rPr>
              <w:t>Vi</w:t>
            </w:r>
            <w:r w:rsidR="007E2EB6">
              <w:rPr>
                <w:sz w:val="24"/>
                <w:szCs w:val="24"/>
              </w:rPr>
              <w:t>ệt</w:t>
            </w:r>
            <w:proofErr w:type="spellEnd"/>
            <w:r w:rsidR="007E2EB6">
              <w:rPr>
                <w:sz w:val="24"/>
                <w:szCs w:val="24"/>
              </w:rPr>
              <w:t xml:space="preserve"> Nam </w:t>
            </w:r>
            <w:proofErr w:type="spellStart"/>
            <w:r w:rsidR="007E2EB6">
              <w:rPr>
                <w:sz w:val="24"/>
                <w:szCs w:val="24"/>
              </w:rPr>
              <w:t>tỉnh</w:t>
            </w:r>
            <w:proofErr w:type="spellEnd"/>
            <w:r w:rsidR="007E2EB6">
              <w:rPr>
                <w:sz w:val="24"/>
                <w:szCs w:val="24"/>
              </w:rPr>
              <w:t xml:space="preserve"> </w:t>
            </w:r>
            <w:proofErr w:type="spellStart"/>
            <w:r w:rsidR="007E2EB6">
              <w:rPr>
                <w:sz w:val="24"/>
                <w:szCs w:val="24"/>
              </w:rPr>
              <w:t>Quảng</w:t>
            </w:r>
            <w:proofErr w:type="spellEnd"/>
            <w:r w:rsidR="007E2EB6">
              <w:rPr>
                <w:sz w:val="24"/>
                <w:szCs w:val="24"/>
              </w:rPr>
              <w:t xml:space="preserve"> Ninh giai  </w:t>
            </w:r>
            <w:proofErr w:type="spellStart"/>
            <w:r w:rsidRPr="009A44F9">
              <w:rPr>
                <w:sz w:val="24"/>
                <w:szCs w:val="24"/>
              </w:rPr>
              <w:t>đoạn</w:t>
            </w:r>
            <w:proofErr w:type="spellEnd"/>
            <w:r w:rsidRPr="009A44F9">
              <w:rPr>
                <w:sz w:val="24"/>
                <w:szCs w:val="24"/>
              </w:rPr>
              <w:t xml:space="preserve"> 2021-2025, </w:t>
            </w:r>
            <w:proofErr w:type="spellStart"/>
            <w:r w:rsidRPr="009A44F9">
              <w:rPr>
                <w:sz w:val="24"/>
                <w:szCs w:val="24"/>
              </w:rPr>
              <w:t>tầm</w:t>
            </w:r>
            <w:proofErr w:type="spellEnd"/>
            <w:r w:rsidRPr="009A44F9">
              <w:rPr>
                <w:sz w:val="24"/>
                <w:szCs w:val="24"/>
              </w:rPr>
              <w:t xml:space="preserve"> </w:t>
            </w:r>
            <w:proofErr w:type="spellStart"/>
            <w:r w:rsidRPr="009A44F9">
              <w:rPr>
                <w:sz w:val="24"/>
                <w:szCs w:val="24"/>
              </w:rPr>
              <w:t>nhìn</w:t>
            </w:r>
            <w:proofErr w:type="spellEnd"/>
            <w:r w:rsidRPr="009A44F9">
              <w:rPr>
                <w:sz w:val="24"/>
                <w:szCs w:val="24"/>
              </w:rPr>
              <w:t xml:space="preserve"> </w:t>
            </w:r>
            <w:proofErr w:type="spellStart"/>
            <w:r w:rsidRPr="009A44F9">
              <w:rPr>
                <w:sz w:val="24"/>
                <w:szCs w:val="24"/>
              </w:rPr>
              <w:t>đến</w:t>
            </w:r>
            <w:proofErr w:type="spellEnd"/>
            <w:r w:rsidRPr="009A44F9">
              <w:rPr>
                <w:sz w:val="24"/>
                <w:szCs w:val="24"/>
              </w:rPr>
              <w:t xml:space="preserve"> 2030.</w:t>
            </w:r>
          </w:p>
        </w:tc>
        <w:tc>
          <w:tcPr>
            <w:tcW w:w="1736" w:type="dxa"/>
            <w:tcBorders>
              <w:top w:val="nil"/>
              <w:left w:val="nil"/>
              <w:bottom w:val="single" w:sz="4" w:space="0" w:color="auto"/>
              <w:right w:val="single" w:sz="4" w:space="0" w:color="auto"/>
            </w:tcBorders>
            <w:shd w:val="clear" w:color="auto" w:fill="auto"/>
            <w:noWrap/>
            <w:vAlign w:val="center"/>
            <w:hideMark/>
          </w:tcPr>
          <w:p w14:paraId="663B840E" w14:textId="77777777" w:rsidR="009A44F9" w:rsidRPr="009A44F9" w:rsidRDefault="009A44F9" w:rsidP="00805637">
            <w:pPr>
              <w:jc w:val="center"/>
              <w:rPr>
                <w:sz w:val="24"/>
                <w:szCs w:val="24"/>
              </w:rPr>
            </w:pPr>
            <w:r w:rsidRPr="009A44F9">
              <w:rPr>
                <w:sz w:val="24"/>
                <w:szCs w:val="24"/>
              </w:rPr>
              <w:t>157/KH-UBND</w:t>
            </w:r>
          </w:p>
        </w:tc>
        <w:tc>
          <w:tcPr>
            <w:tcW w:w="1710" w:type="dxa"/>
            <w:tcBorders>
              <w:top w:val="nil"/>
              <w:left w:val="nil"/>
              <w:bottom w:val="single" w:sz="4" w:space="0" w:color="auto"/>
              <w:right w:val="single" w:sz="4" w:space="0" w:color="auto"/>
            </w:tcBorders>
            <w:shd w:val="clear" w:color="auto" w:fill="auto"/>
            <w:noWrap/>
            <w:vAlign w:val="center"/>
            <w:hideMark/>
          </w:tcPr>
          <w:p w14:paraId="1445E9ED" w14:textId="77777777" w:rsidR="009A44F9" w:rsidRPr="009A44F9" w:rsidRDefault="009A44F9" w:rsidP="00805637">
            <w:pPr>
              <w:jc w:val="center"/>
              <w:rPr>
                <w:sz w:val="24"/>
                <w:szCs w:val="24"/>
              </w:rPr>
            </w:pPr>
            <w:r w:rsidRPr="009A44F9">
              <w:rPr>
                <w:sz w:val="24"/>
                <w:szCs w:val="24"/>
              </w:rPr>
              <w:t>8/27/2020</w:t>
            </w:r>
          </w:p>
        </w:tc>
      </w:tr>
      <w:tr w:rsidR="009A44F9" w:rsidRPr="009A44F9" w14:paraId="0618A3DF" w14:textId="77777777" w:rsidTr="009A44F9">
        <w:trPr>
          <w:trHeight w:val="8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076196" w14:textId="77777777" w:rsidR="009A44F9" w:rsidRPr="009A44F9" w:rsidRDefault="009A44F9" w:rsidP="00805637">
            <w:pPr>
              <w:jc w:val="center"/>
              <w:rPr>
                <w:sz w:val="24"/>
                <w:szCs w:val="24"/>
              </w:rPr>
            </w:pPr>
            <w:r w:rsidRPr="009A44F9">
              <w:rPr>
                <w:sz w:val="24"/>
                <w:szCs w:val="24"/>
              </w:rPr>
              <w:t>44</w:t>
            </w:r>
          </w:p>
        </w:tc>
        <w:tc>
          <w:tcPr>
            <w:tcW w:w="5235" w:type="dxa"/>
            <w:tcBorders>
              <w:top w:val="nil"/>
              <w:left w:val="nil"/>
              <w:bottom w:val="single" w:sz="4" w:space="0" w:color="auto"/>
              <w:right w:val="single" w:sz="4" w:space="0" w:color="auto"/>
            </w:tcBorders>
            <w:shd w:val="clear" w:color="auto" w:fill="auto"/>
            <w:noWrap/>
            <w:vAlign w:val="center"/>
            <w:hideMark/>
          </w:tcPr>
          <w:p w14:paraId="4D376E57" w14:textId="77777777" w:rsidR="009A44F9" w:rsidRPr="009A44F9" w:rsidRDefault="009A44F9" w:rsidP="00805637">
            <w:pPr>
              <w:rPr>
                <w:sz w:val="24"/>
                <w:szCs w:val="24"/>
              </w:rPr>
            </w:pPr>
            <w:proofErr w:type="spellStart"/>
            <w:r w:rsidRPr="009A44F9">
              <w:rPr>
                <w:sz w:val="24"/>
                <w:szCs w:val="24"/>
              </w:rPr>
              <w:t>Quyết</w:t>
            </w:r>
            <w:proofErr w:type="spellEnd"/>
            <w:r w:rsidRPr="009A44F9">
              <w:rPr>
                <w:sz w:val="24"/>
                <w:szCs w:val="24"/>
              </w:rPr>
              <w:t xml:space="preserve"> </w:t>
            </w:r>
            <w:proofErr w:type="spellStart"/>
            <w:r w:rsidRPr="009A44F9">
              <w:rPr>
                <w:sz w:val="24"/>
                <w:szCs w:val="24"/>
              </w:rPr>
              <w:t>định</w:t>
            </w:r>
            <w:proofErr w:type="spellEnd"/>
            <w:r w:rsidRPr="009A44F9">
              <w:rPr>
                <w:sz w:val="24"/>
                <w:szCs w:val="24"/>
              </w:rPr>
              <w:t xml:space="preserve"> </w:t>
            </w:r>
            <w:proofErr w:type="spellStart"/>
            <w:r w:rsidRPr="009A44F9">
              <w:rPr>
                <w:sz w:val="24"/>
                <w:szCs w:val="24"/>
              </w:rPr>
              <w:t>kiện</w:t>
            </w:r>
            <w:proofErr w:type="spellEnd"/>
            <w:r w:rsidRPr="009A44F9">
              <w:rPr>
                <w:sz w:val="24"/>
                <w:szCs w:val="24"/>
              </w:rPr>
              <w:t xml:space="preserve"> </w:t>
            </w:r>
            <w:proofErr w:type="spellStart"/>
            <w:r w:rsidRPr="009A44F9">
              <w:rPr>
                <w:sz w:val="24"/>
                <w:szCs w:val="24"/>
              </w:rPr>
              <w:t>toàn</w:t>
            </w:r>
            <w:proofErr w:type="spellEnd"/>
            <w:r w:rsidRPr="009A44F9">
              <w:rPr>
                <w:sz w:val="24"/>
                <w:szCs w:val="24"/>
              </w:rPr>
              <w:t xml:space="preserve"> Ban chỉ </w:t>
            </w:r>
            <w:proofErr w:type="spellStart"/>
            <w:r w:rsidRPr="009A44F9">
              <w:rPr>
                <w:sz w:val="24"/>
                <w:szCs w:val="24"/>
              </w:rPr>
              <w:t>đạo</w:t>
            </w:r>
            <w:proofErr w:type="spellEnd"/>
            <w:r w:rsidRPr="009A44F9">
              <w:rPr>
                <w:sz w:val="24"/>
                <w:szCs w:val="24"/>
              </w:rPr>
              <w:t xml:space="preserve"> công </w:t>
            </w:r>
            <w:proofErr w:type="spellStart"/>
            <w:r w:rsidRPr="009A44F9">
              <w:rPr>
                <w:sz w:val="24"/>
                <w:szCs w:val="24"/>
              </w:rPr>
              <w:t>tác</w:t>
            </w:r>
            <w:proofErr w:type="spellEnd"/>
            <w:r w:rsidRPr="009A44F9">
              <w:rPr>
                <w:sz w:val="24"/>
                <w:szCs w:val="24"/>
              </w:rPr>
              <w:t xml:space="preserve"> Dân số </w:t>
            </w:r>
            <w:proofErr w:type="spellStart"/>
            <w:r w:rsidRPr="009A44F9">
              <w:rPr>
                <w:sz w:val="24"/>
                <w:szCs w:val="24"/>
              </w:rPr>
              <w:t>tỉnh</w:t>
            </w:r>
            <w:proofErr w:type="spellEnd"/>
            <w:r w:rsidRPr="009A44F9">
              <w:rPr>
                <w:sz w:val="24"/>
                <w:szCs w:val="24"/>
              </w:rPr>
              <w:t xml:space="preserve"> </w:t>
            </w:r>
            <w:proofErr w:type="spellStart"/>
            <w:r w:rsidRPr="009A44F9">
              <w:rPr>
                <w:sz w:val="24"/>
                <w:szCs w:val="24"/>
              </w:rPr>
              <w:t>Quảng</w:t>
            </w:r>
            <w:proofErr w:type="spellEnd"/>
            <w:r w:rsidRPr="009A44F9">
              <w:rPr>
                <w:sz w:val="24"/>
                <w:szCs w:val="24"/>
              </w:rPr>
              <w:t xml:space="preserve"> Ninh. </w:t>
            </w:r>
          </w:p>
        </w:tc>
        <w:tc>
          <w:tcPr>
            <w:tcW w:w="1736" w:type="dxa"/>
            <w:tcBorders>
              <w:top w:val="nil"/>
              <w:left w:val="nil"/>
              <w:bottom w:val="single" w:sz="4" w:space="0" w:color="auto"/>
              <w:right w:val="single" w:sz="4" w:space="0" w:color="auto"/>
            </w:tcBorders>
            <w:shd w:val="clear" w:color="auto" w:fill="auto"/>
            <w:noWrap/>
            <w:vAlign w:val="center"/>
            <w:hideMark/>
          </w:tcPr>
          <w:p w14:paraId="6290D7F2" w14:textId="77777777" w:rsidR="009A44F9" w:rsidRPr="009A44F9" w:rsidRDefault="009A44F9" w:rsidP="00805637">
            <w:pPr>
              <w:jc w:val="center"/>
              <w:rPr>
                <w:sz w:val="24"/>
                <w:szCs w:val="24"/>
              </w:rPr>
            </w:pPr>
            <w:r w:rsidRPr="009A44F9">
              <w:rPr>
                <w:sz w:val="24"/>
                <w:szCs w:val="24"/>
              </w:rPr>
              <w:t xml:space="preserve"> 4667/QĐ-UBND</w:t>
            </w:r>
          </w:p>
        </w:tc>
        <w:tc>
          <w:tcPr>
            <w:tcW w:w="1710" w:type="dxa"/>
            <w:tcBorders>
              <w:top w:val="nil"/>
              <w:left w:val="nil"/>
              <w:bottom w:val="single" w:sz="4" w:space="0" w:color="auto"/>
              <w:right w:val="single" w:sz="4" w:space="0" w:color="auto"/>
            </w:tcBorders>
            <w:shd w:val="clear" w:color="auto" w:fill="auto"/>
            <w:noWrap/>
            <w:vAlign w:val="center"/>
            <w:hideMark/>
          </w:tcPr>
          <w:p w14:paraId="69B955AC" w14:textId="77777777" w:rsidR="009A44F9" w:rsidRPr="009A44F9" w:rsidRDefault="009A44F9" w:rsidP="00805637">
            <w:pPr>
              <w:jc w:val="center"/>
              <w:rPr>
                <w:sz w:val="24"/>
                <w:szCs w:val="24"/>
              </w:rPr>
            </w:pPr>
            <w:r w:rsidRPr="009A44F9">
              <w:rPr>
                <w:sz w:val="24"/>
                <w:szCs w:val="24"/>
              </w:rPr>
              <w:t>12/17/2020</w:t>
            </w:r>
          </w:p>
        </w:tc>
      </w:tr>
      <w:tr w:rsidR="007E2EB6" w:rsidRPr="009A44F9" w14:paraId="3721F27F" w14:textId="77777777" w:rsidTr="009A44F9">
        <w:trPr>
          <w:trHeight w:val="81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A534334" w14:textId="77777777" w:rsidR="009A44F9" w:rsidRPr="009A44F9" w:rsidRDefault="007E2EB6" w:rsidP="00805637">
            <w:pPr>
              <w:jc w:val="center"/>
              <w:rPr>
                <w:sz w:val="24"/>
                <w:szCs w:val="24"/>
              </w:rPr>
            </w:pPr>
            <w:r>
              <w:rPr>
                <w:sz w:val="24"/>
                <w:szCs w:val="24"/>
              </w:rPr>
              <w:t>45</w:t>
            </w:r>
          </w:p>
        </w:tc>
        <w:tc>
          <w:tcPr>
            <w:tcW w:w="5235" w:type="dxa"/>
            <w:tcBorders>
              <w:top w:val="nil"/>
              <w:left w:val="nil"/>
              <w:bottom w:val="single" w:sz="4" w:space="0" w:color="auto"/>
              <w:right w:val="single" w:sz="4" w:space="0" w:color="auto"/>
            </w:tcBorders>
            <w:shd w:val="clear" w:color="auto" w:fill="auto"/>
            <w:noWrap/>
            <w:vAlign w:val="center"/>
          </w:tcPr>
          <w:p w14:paraId="67460DA3" w14:textId="77777777" w:rsidR="009A44F9" w:rsidRPr="009A44F9" w:rsidRDefault="007E2EB6" w:rsidP="00805637">
            <w:pPr>
              <w:rPr>
                <w:sz w:val="24"/>
                <w:szCs w:val="24"/>
              </w:rPr>
            </w:pPr>
            <w:r w:rsidRPr="00C71D1E">
              <w:rPr>
                <w:sz w:val="26"/>
                <w:szCs w:val="26"/>
              </w:rPr>
              <w:t>Kế hoạch V/v thực hiện Chương trình củng cố, phát triển và nâng cao chất lượng dịch vụ kế hoạch hóa gia đình tỉnh Quảng Ninh đến 2030;</w:t>
            </w:r>
          </w:p>
        </w:tc>
        <w:tc>
          <w:tcPr>
            <w:tcW w:w="1736" w:type="dxa"/>
            <w:tcBorders>
              <w:top w:val="nil"/>
              <w:left w:val="nil"/>
              <w:bottom w:val="single" w:sz="4" w:space="0" w:color="auto"/>
              <w:right w:val="single" w:sz="4" w:space="0" w:color="auto"/>
            </w:tcBorders>
            <w:shd w:val="clear" w:color="auto" w:fill="auto"/>
            <w:noWrap/>
            <w:vAlign w:val="center"/>
          </w:tcPr>
          <w:p w14:paraId="058607DA" w14:textId="77777777" w:rsidR="009A44F9" w:rsidRPr="009A44F9" w:rsidRDefault="007E2EB6" w:rsidP="00805637">
            <w:pPr>
              <w:jc w:val="center"/>
              <w:rPr>
                <w:sz w:val="24"/>
                <w:szCs w:val="24"/>
              </w:rPr>
            </w:pPr>
            <w:r w:rsidRPr="00C71D1E">
              <w:rPr>
                <w:sz w:val="26"/>
                <w:szCs w:val="26"/>
              </w:rPr>
              <w:t xml:space="preserve">118/KH – UBND </w:t>
            </w:r>
          </w:p>
        </w:tc>
        <w:tc>
          <w:tcPr>
            <w:tcW w:w="1710" w:type="dxa"/>
            <w:tcBorders>
              <w:top w:val="nil"/>
              <w:left w:val="nil"/>
              <w:bottom w:val="single" w:sz="4" w:space="0" w:color="auto"/>
              <w:right w:val="single" w:sz="4" w:space="0" w:color="auto"/>
            </w:tcBorders>
            <w:shd w:val="clear" w:color="auto" w:fill="auto"/>
            <w:noWrap/>
            <w:vAlign w:val="center"/>
          </w:tcPr>
          <w:p w14:paraId="01E7DD50" w14:textId="77777777" w:rsidR="009A44F9" w:rsidRPr="009A44F9" w:rsidRDefault="007E2EB6" w:rsidP="00805637">
            <w:pPr>
              <w:jc w:val="center"/>
              <w:rPr>
                <w:sz w:val="24"/>
                <w:szCs w:val="24"/>
              </w:rPr>
            </w:pPr>
            <w:r w:rsidRPr="00C71D1E">
              <w:rPr>
                <w:sz w:val="26"/>
                <w:szCs w:val="26"/>
              </w:rPr>
              <w:t>17/6/ 2021</w:t>
            </w:r>
          </w:p>
        </w:tc>
      </w:tr>
      <w:tr w:rsidR="009A44F9" w:rsidRPr="009A44F9" w14:paraId="5FD4EECE" w14:textId="77777777" w:rsidTr="009A44F9">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0C0F7" w14:textId="77777777" w:rsidR="009A44F9" w:rsidRPr="009A44F9" w:rsidRDefault="007E2EB6" w:rsidP="00805637">
            <w:pPr>
              <w:jc w:val="center"/>
              <w:rPr>
                <w:sz w:val="24"/>
                <w:szCs w:val="24"/>
              </w:rPr>
            </w:pPr>
            <w:r>
              <w:rPr>
                <w:sz w:val="24"/>
                <w:szCs w:val="24"/>
              </w:rPr>
              <w:t>46</w:t>
            </w:r>
          </w:p>
        </w:tc>
        <w:tc>
          <w:tcPr>
            <w:tcW w:w="5235" w:type="dxa"/>
            <w:tcBorders>
              <w:top w:val="single" w:sz="4" w:space="0" w:color="auto"/>
              <w:left w:val="nil"/>
              <w:bottom w:val="single" w:sz="4" w:space="0" w:color="auto"/>
              <w:right w:val="single" w:sz="4" w:space="0" w:color="auto"/>
            </w:tcBorders>
            <w:shd w:val="clear" w:color="auto" w:fill="auto"/>
            <w:noWrap/>
            <w:vAlign w:val="center"/>
          </w:tcPr>
          <w:p w14:paraId="16D79182" w14:textId="77777777" w:rsidR="009A44F9" w:rsidRPr="009A44F9" w:rsidRDefault="007E2EB6" w:rsidP="00805637">
            <w:pPr>
              <w:rPr>
                <w:sz w:val="24"/>
                <w:szCs w:val="24"/>
              </w:rPr>
            </w:pPr>
            <w:r w:rsidRPr="00C71D1E">
              <w:rPr>
                <w:sz w:val="26"/>
                <w:szCs w:val="26"/>
              </w:rPr>
              <w:t>Kế hoạch V/v thực hiện chương trình mở rộng tầm soát, chẩn đoán, điều trị một số bệnh, tật trước sinh và sơ sinh tỉnh Quảng Ninh đến năm 2030;</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66F5F088" w14:textId="77777777" w:rsidR="009A44F9" w:rsidRPr="009A44F9" w:rsidRDefault="007E2EB6" w:rsidP="00805637">
            <w:pPr>
              <w:jc w:val="center"/>
              <w:rPr>
                <w:sz w:val="24"/>
                <w:szCs w:val="24"/>
              </w:rPr>
            </w:pPr>
            <w:r w:rsidRPr="00C71D1E">
              <w:rPr>
                <w:sz w:val="26"/>
                <w:szCs w:val="26"/>
              </w:rPr>
              <w:t xml:space="preserve">111/ KH – UBND </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419761D" w14:textId="77777777" w:rsidR="009A44F9" w:rsidRPr="009A44F9" w:rsidRDefault="007E2EB6" w:rsidP="00805637">
            <w:pPr>
              <w:jc w:val="center"/>
              <w:rPr>
                <w:sz w:val="24"/>
                <w:szCs w:val="24"/>
              </w:rPr>
            </w:pPr>
            <w:r w:rsidRPr="00C71D1E">
              <w:rPr>
                <w:sz w:val="26"/>
                <w:szCs w:val="26"/>
              </w:rPr>
              <w:t>09/6/2021</w:t>
            </w:r>
          </w:p>
        </w:tc>
      </w:tr>
      <w:tr w:rsidR="007E2EB6" w:rsidRPr="009A44F9" w14:paraId="427F5C6D" w14:textId="77777777" w:rsidTr="009A44F9">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A3E7D" w14:textId="77777777" w:rsidR="007E2EB6" w:rsidRPr="009A44F9" w:rsidRDefault="007E2EB6" w:rsidP="00805637">
            <w:pPr>
              <w:jc w:val="center"/>
              <w:rPr>
                <w:sz w:val="24"/>
                <w:szCs w:val="24"/>
              </w:rPr>
            </w:pPr>
            <w:r>
              <w:rPr>
                <w:sz w:val="24"/>
                <w:szCs w:val="24"/>
              </w:rPr>
              <w:t>47</w:t>
            </w:r>
          </w:p>
        </w:tc>
        <w:tc>
          <w:tcPr>
            <w:tcW w:w="5235" w:type="dxa"/>
            <w:tcBorders>
              <w:top w:val="single" w:sz="4" w:space="0" w:color="auto"/>
              <w:left w:val="nil"/>
              <w:bottom w:val="single" w:sz="4" w:space="0" w:color="auto"/>
              <w:right w:val="single" w:sz="4" w:space="0" w:color="auto"/>
            </w:tcBorders>
            <w:shd w:val="clear" w:color="auto" w:fill="auto"/>
            <w:noWrap/>
            <w:vAlign w:val="center"/>
          </w:tcPr>
          <w:p w14:paraId="7D9BF93A" w14:textId="77777777" w:rsidR="007E2EB6" w:rsidRPr="007E2EB6" w:rsidRDefault="007E2EB6" w:rsidP="00805637">
            <w:pPr>
              <w:rPr>
                <w:sz w:val="26"/>
                <w:szCs w:val="26"/>
              </w:rPr>
            </w:pPr>
            <w:r w:rsidRPr="007E2EB6">
              <w:rPr>
                <w:sz w:val="26"/>
                <w:szCs w:val="26"/>
              </w:rPr>
              <w:t>Kế hoạch về việc thực hiện Đề án chăm sóc sức khỏe người cao tuổi trên địa bàn tỉnh Quảng Ninh giai đoạn 2017 – 2025.</w:t>
            </w:r>
          </w:p>
          <w:p w14:paraId="63B532A2" w14:textId="77777777" w:rsidR="007E2EB6" w:rsidRPr="00C71D1E" w:rsidRDefault="007E2EB6" w:rsidP="00805637">
            <w:pPr>
              <w:rPr>
                <w:sz w:val="26"/>
                <w:szCs w:val="26"/>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396467C3" w14:textId="77777777" w:rsidR="007E2EB6" w:rsidRPr="007E2EB6" w:rsidRDefault="007E2EB6" w:rsidP="00805637">
            <w:pPr>
              <w:jc w:val="center"/>
              <w:rPr>
                <w:sz w:val="26"/>
                <w:szCs w:val="26"/>
              </w:rPr>
            </w:pPr>
            <w:r w:rsidRPr="007E2EB6">
              <w:rPr>
                <w:sz w:val="26"/>
                <w:szCs w:val="26"/>
              </w:rPr>
              <w:t xml:space="preserve">55/KH-UBND </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BED87CB" w14:textId="77777777" w:rsidR="007E2EB6" w:rsidRPr="007E2EB6" w:rsidRDefault="007E2EB6" w:rsidP="00805637">
            <w:pPr>
              <w:jc w:val="center"/>
              <w:rPr>
                <w:sz w:val="26"/>
                <w:szCs w:val="26"/>
              </w:rPr>
            </w:pPr>
            <w:r w:rsidRPr="007E2EB6">
              <w:rPr>
                <w:sz w:val="26"/>
                <w:szCs w:val="26"/>
              </w:rPr>
              <w:t>10/3/2021</w:t>
            </w:r>
          </w:p>
        </w:tc>
      </w:tr>
    </w:tbl>
    <w:p w14:paraId="2B0987BB" w14:textId="77777777" w:rsidR="009A44F9" w:rsidRPr="009A44F9" w:rsidRDefault="009A44F9" w:rsidP="009A44F9">
      <w:pPr>
        <w:spacing w:before="120"/>
        <w:jc w:val="both"/>
        <w:rPr>
          <w:b/>
          <w:szCs w:val="26"/>
          <w:lang w:val="es-ES"/>
        </w:rPr>
      </w:pPr>
    </w:p>
    <w:p w14:paraId="27A8EB60" w14:textId="7944823E" w:rsidR="0016054F" w:rsidRDefault="0016054F" w:rsidP="009A44F9">
      <w:pPr>
        <w:spacing w:before="120"/>
        <w:jc w:val="both"/>
        <w:rPr>
          <w:b/>
          <w:szCs w:val="26"/>
          <w:lang w:val="es-ES"/>
        </w:rPr>
      </w:pPr>
    </w:p>
    <w:p w14:paraId="544588EC" w14:textId="0AA29E14" w:rsidR="00805637" w:rsidRDefault="00805637" w:rsidP="009A44F9">
      <w:pPr>
        <w:spacing w:before="120"/>
        <w:jc w:val="both"/>
        <w:rPr>
          <w:b/>
          <w:szCs w:val="26"/>
          <w:lang w:val="es-ES"/>
        </w:rPr>
      </w:pPr>
    </w:p>
    <w:p w14:paraId="1B971EAA" w14:textId="0F80187B" w:rsidR="00805637" w:rsidRDefault="00805637" w:rsidP="009A44F9">
      <w:pPr>
        <w:spacing w:before="120"/>
        <w:jc w:val="both"/>
        <w:rPr>
          <w:b/>
          <w:szCs w:val="26"/>
          <w:lang w:val="es-ES"/>
        </w:rPr>
      </w:pPr>
    </w:p>
    <w:p w14:paraId="4037ED6B" w14:textId="3C9BE755" w:rsidR="00805637" w:rsidRDefault="00805637" w:rsidP="009A44F9">
      <w:pPr>
        <w:spacing w:before="120"/>
        <w:jc w:val="both"/>
        <w:rPr>
          <w:b/>
          <w:szCs w:val="26"/>
          <w:lang w:val="es-ES"/>
        </w:rPr>
      </w:pPr>
    </w:p>
    <w:p w14:paraId="440669F7" w14:textId="451C0A83" w:rsidR="00805637" w:rsidRDefault="00805637" w:rsidP="009A44F9">
      <w:pPr>
        <w:spacing w:before="120"/>
        <w:jc w:val="both"/>
        <w:rPr>
          <w:b/>
          <w:szCs w:val="26"/>
          <w:lang w:val="es-ES"/>
        </w:rPr>
      </w:pPr>
    </w:p>
    <w:p w14:paraId="5FCC1F00" w14:textId="34CE33EB" w:rsidR="00805637" w:rsidRDefault="00805637" w:rsidP="009A44F9">
      <w:pPr>
        <w:spacing w:before="120"/>
        <w:jc w:val="both"/>
        <w:rPr>
          <w:b/>
          <w:szCs w:val="26"/>
          <w:lang w:val="es-ES"/>
        </w:rPr>
      </w:pPr>
    </w:p>
    <w:p w14:paraId="65AA8DF1" w14:textId="5B145301" w:rsidR="00805637" w:rsidRDefault="00805637" w:rsidP="009A44F9">
      <w:pPr>
        <w:spacing w:before="120"/>
        <w:jc w:val="both"/>
        <w:rPr>
          <w:b/>
          <w:szCs w:val="26"/>
          <w:lang w:val="es-ES"/>
        </w:rPr>
      </w:pPr>
    </w:p>
    <w:p w14:paraId="35C14241" w14:textId="77777777" w:rsidR="00805637" w:rsidRPr="009A44F9" w:rsidRDefault="00805637" w:rsidP="009A44F9">
      <w:pPr>
        <w:spacing w:before="120"/>
        <w:jc w:val="both"/>
        <w:rPr>
          <w:b/>
          <w:szCs w:val="26"/>
          <w:lang w:val="es-ES"/>
        </w:rPr>
      </w:pPr>
    </w:p>
    <w:p w14:paraId="165A7E92" w14:textId="77777777" w:rsidR="0016054F" w:rsidRPr="009A44F9" w:rsidRDefault="0016054F" w:rsidP="009A44F9">
      <w:pPr>
        <w:spacing w:before="120"/>
        <w:jc w:val="both"/>
        <w:rPr>
          <w:b/>
          <w:szCs w:val="26"/>
          <w:lang w:val="es-ES"/>
        </w:rPr>
      </w:pPr>
    </w:p>
    <w:p w14:paraId="28B65F76" w14:textId="77777777" w:rsidR="0016054F" w:rsidRPr="009A44F9" w:rsidRDefault="0016054F" w:rsidP="009A44F9">
      <w:pPr>
        <w:spacing w:before="120"/>
        <w:jc w:val="both"/>
        <w:rPr>
          <w:b/>
          <w:szCs w:val="26"/>
          <w:lang w:val="es-ES"/>
        </w:rPr>
      </w:pPr>
    </w:p>
    <w:p w14:paraId="77790316" w14:textId="77777777" w:rsidR="0016054F" w:rsidRPr="009A44F9" w:rsidRDefault="0016054F" w:rsidP="009A44F9">
      <w:pPr>
        <w:spacing w:before="120"/>
        <w:jc w:val="both"/>
        <w:rPr>
          <w:b/>
          <w:szCs w:val="26"/>
          <w:lang w:val="es-ES"/>
        </w:rPr>
      </w:pPr>
    </w:p>
    <w:p w14:paraId="78785F4C" w14:textId="40E79EEF" w:rsidR="0016054F" w:rsidRDefault="0016054F" w:rsidP="009A44F9">
      <w:pPr>
        <w:spacing w:before="120"/>
        <w:jc w:val="both"/>
        <w:rPr>
          <w:b/>
          <w:szCs w:val="26"/>
          <w:lang w:val="es-ES"/>
        </w:rPr>
      </w:pPr>
    </w:p>
    <w:p w14:paraId="73763C8B" w14:textId="77777777" w:rsidR="002E72D3" w:rsidRDefault="002E72D3" w:rsidP="002E72D3">
      <w:pPr>
        <w:jc w:val="center"/>
        <w:rPr>
          <w:b/>
          <w:bCs/>
          <w:sz w:val="24"/>
          <w:szCs w:val="24"/>
        </w:rPr>
      </w:pPr>
      <w:r w:rsidRPr="0016054F">
        <w:rPr>
          <w:b/>
          <w:bCs/>
          <w:sz w:val="24"/>
          <w:szCs w:val="24"/>
        </w:rPr>
        <w:lastRenderedPageBreak/>
        <w:t>Phụ lục 2</w:t>
      </w:r>
    </w:p>
    <w:p w14:paraId="544E1D47" w14:textId="2FEB5DB2" w:rsidR="002E72D3" w:rsidRDefault="002E72D3" w:rsidP="002E72D3">
      <w:pPr>
        <w:jc w:val="center"/>
      </w:pPr>
      <w:r w:rsidRPr="0016054F">
        <w:rPr>
          <w:b/>
          <w:bCs/>
          <w:sz w:val="24"/>
          <w:szCs w:val="24"/>
        </w:rPr>
        <w:t>KẾT QUẢ HOẠT ĐỘNG TRUYỀN THÔNG VỀ DÂN SỐ - KHHGĐ 2008-202</w:t>
      </w:r>
      <w:r w:rsidRPr="009A44F9">
        <w:rPr>
          <w:b/>
          <w:bCs/>
          <w:sz w:val="24"/>
          <w:szCs w:val="24"/>
        </w:rPr>
        <w:t>1</w:t>
      </w:r>
    </w:p>
    <w:p w14:paraId="3CECCDA3" w14:textId="77777777" w:rsidR="0016054F" w:rsidRPr="009A44F9" w:rsidRDefault="0016054F" w:rsidP="009A44F9">
      <w:pPr>
        <w:spacing w:before="120"/>
        <w:jc w:val="both"/>
        <w:rPr>
          <w:b/>
          <w:szCs w:val="26"/>
          <w:lang w:val="es-ES"/>
        </w:rPr>
      </w:pPr>
    </w:p>
    <w:tbl>
      <w:tblPr>
        <w:tblW w:w="9180" w:type="dxa"/>
        <w:tblInd w:w="108" w:type="dxa"/>
        <w:tblLook w:val="04A0" w:firstRow="1" w:lastRow="0" w:firstColumn="1" w:lastColumn="0" w:noHBand="0" w:noVBand="1"/>
      </w:tblPr>
      <w:tblGrid>
        <w:gridCol w:w="700"/>
        <w:gridCol w:w="6140"/>
        <w:gridCol w:w="2340"/>
      </w:tblGrid>
      <w:tr w:rsidR="009A44F9" w:rsidRPr="0016054F" w14:paraId="0DE63DB2" w14:textId="77777777" w:rsidTr="002E72D3">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E68F" w14:textId="77777777" w:rsidR="0016054F" w:rsidRPr="0016054F" w:rsidRDefault="0016054F" w:rsidP="002E72D3">
            <w:pPr>
              <w:jc w:val="center"/>
              <w:rPr>
                <w:b/>
                <w:bCs/>
                <w:sz w:val="24"/>
                <w:szCs w:val="24"/>
              </w:rPr>
            </w:pPr>
            <w:r w:rsidRPr="0016054F">
              <w:rPr>
                <w:b/>
                <w:bCs/>
                <w:sz w:val="24"/>
                <w:szCs w:val="24"/>
              </w:rPr>
              <w:t>STT</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125DD0D9" w14:textId="77777777" w:rsidR="0016054F" w:rsidRPr="0016054F" w:rsidRDefault="0016054F" w:rsidP="002E72D3">
            <w:pPr>
              <w:jc w:val="center"/>
              <w:rPr>
                <w:b/>
                <w:bCs/>
                <w:sz w:val="24"/>
                <w:szCs w:val="24"/>
              </w:rPr>
            </w:pPr>
            <w:r w:rsidRPr="0016054F">
              <w:rPr>
                <w:b/>
                <w:bCs/>
                <w:sz w:val="24"/>
                <w:szCs w:val="24"/>
              </w:rPr>
              <w:t>Hoạt động</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421C097" w14:textId="77777777" w:rsidR="0016054F" w:rsidRPr="0016054F" w:rsidRDefault="0016054F" w:rsidP="002E72D3">
            <w:pPr>
              <w:jc w:val="center"/>
              <w:rPr>
                <w:b/>
                <w:bCs/>
                <w:sz w:val="24"/>
                <w:szCs w:val="24"/>
              </w:rPr>
            </w:pPr>
            <w:r w:rsidRPr="0016054F">
              <w:rPr>
                <w:b/>
                <w:bCs/>
                <w:sz w:val="24"/>
                <w:szCs w:val="24"/>
              </w:rPr>
              <w:t>Số lượng</w:t>
            </w:r>
          </w:p>
        </w:tc>
      </w:tr>
      <w:tr w:rsidR="009A44F9" w:rsidRPr="0016054F" w14:paraId="03497EC8"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4D98B29" w14:textId="77777777" w:rsidR="0016054F" w:rsidRPr="0016054F" w:rsidRDefault="0016054F" w:rsidP="002E72D3">
            <w:pPr>
              <w:jc w:val="center"/>
              <w:rPr>
                <w:sz w:val="24"/>
                <w:szCs w:val="24"/>
              </w:rPr>
            </w:pPr>
            <w:r w:rsidRPr="0016054F">
              <w:rPr>
                <w:sz w:val="24"/>
                <w:szCs w:val="24"/>
              </w:rPr>
              <w:t>1</w:t>
            </w:r>
          </w:p>
        </w:tc>
        <w:tc>
          <w:tcPr>
            <w:tcW w:w="6140" w:type="dxa"/>
            <w:tcBorders>
              <w:top w:val="nil"/>
              <w:left w:val="nil"/>
              <w:bottom w:val="single" w:sz="4" w:space="0" w:color="auto"/>
              <w:right w:val="single" w:sz="4" w:space="0" w:color="auto"/>
            </w:tcBorders>
            <w:shd w:val="clear" w:color="auto" w:fill="auto"/>
            <w:vAlign w:val="center"/>
            <w:hideMark/>
          </w:tcPr>
          <w:p w14:paraId="38BC9842" w14:textId="77777777" w:rsidR="0016054F" w:rsidRPr="0016054F" w:rsidRDefault="0016054F" w:rsidP="002E72D3">
            <w:pPr>
              <w:jc w:val="both"/>
              <w:rPr>
                <w:sz w:val="24"/>
                <w:szCs w:val="24"/>
              </w:rPr>
            </w:pPr>
            <w:r w:rsidRPr="0016054F">
              <w:rPr>
                <w:sz w:val="24"/>
                <w:szCs w:val="24"/>
              </w:rPr>
              <w:t>Hội nghị truyền thông</w:t>
            </w:r>
          </w:p>
        </w:tc>
        <w:tc>
          <w:tcPr>
            <w:tcW w:w="2340" w:type="dxa"/>
            <w:tcBorders>
              <w:top w:val="nil"/>
              <w:left w:val="nil"/>
              <w:bottom w:val="single" w:sz="4" w:space="0" w:color="auto"/>
              <w:right w:val="single" w:sz="4" w:space="0" w:color="auto"/>
            </w:tcBorders>
            <w:shd w:val="clear" w:color="auto" w:fill="auto"/>
            <w:vAlign w:val="center"/>
            <w:hideMark/>
          </w:tcPr>
          <w:p w14:paraId="3629F930" w14:textId="752B00D4" w:rsidR="0016054F" w:rsidRPr="0016054F" w:rsidRDefault="0016054F" w:rsidP="002E72D3">
            <w:pPr>
              <w:jc w:val="center"/>
              <w:rPr>
                <w:sz w:val="24"/>
                <w:szCs w:val="24"/>
              </w:rPr>
            </w:pPr>
            <w:r w:rsidRPr="0016054F">
              <w:rPr>
                <w:sz w:val="24"/>
                <w:szCs w:val="24"/>
              </w:rPr>
              <w:t>4</w:t>
            </w:r>
            <w:r w:rsidR="002E72D3">
              <w:rPr>
                <w:sz w:val="24"/>
                <w:szCs w:val="24"/>
              </w:rPr>
              <w:t>.</w:t>
            </w:r>
            <w:r w:rsidRPr="0016054F">
              <w:rPr>
                <w:sz w:val="24"/>
                <w:szCs w:val="24"/>
              </w:rPr>
              <w:t>944</w:t>
            </w:r>
          </w:p>
        </w:tc>
      </w:tr>
      <w:tr w:rsidR="009A44F9" w:rsidRPr="0016054F" w14:paraId="35343E95"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591780D" w14:textId="77777777" w:rsidR="0016054F" w:rsidRPr="0016054F" w:rsidRDefault="0016054F" w:rsidP="002E72D3">
            <w:pPr>
              <w:jc w:val="center"/>
              <w:rPr>
                <w:sz w:val="24"/>
                <w:szCs w:val="24"/>
              </w:rPr>
            </w:pPr>
            <w:r w:rsidRPr="0016054F">
              <w:rPr>
                <w:sz w:val="24"/>
                <w:szCs w:val="24"/>
              </w:rPr>
              <w:t> </w:t>
            </w:r>
          </w:p>
        </w:tc>
        <w:tc>
          <w:tcPr>
            <w:tcW w:w="6140" w:type="dxa"/>
            <w:tcBorders>
              <w:top w:val="nil"/>
              <w:left w:val="nil"/>
              <w:bottom w:val="single" w:sz="4" w:space="0" w:color="auto"/>
              <w:right w:val="single" w:sz="4" w:space="0" w:color="auto"/>
            </w:tcBorders>
            <w:shd w:val="clear" w:color="auto" w:fill="auto"/>
            <w:vAlign w:val="center"/>
            <w:hideMark/>
          </w:tcPr>
          <w:p w14:paraId="28B769D0" w14:textId="77777777" w:rsidR="0016054F" w:rsidRPr="0016054F" w:rsidRDefault="0016054F" w:rsidP="002E72D3">
            <w:pPr>
              <w:jc w:val="both"/>
              <w:rPr>
                <w:sz w:val="24"/>
                <w:szCs w:val="24"/>
              </w:rPr>
            </w:pPr>
            <w:r w:rsidRPr="0016054F">
              <w:rPr>
                <w:sz w:val="24"/>
                <w:szCs w:val="24"/>
              </w:rPr>
              <w:t xml:space="preserve">Số lượt người tham dự: </w:t>
            </w:r>
          </w:p>
        </w:tc>
        <w:tc>
          <w:tcPr>
            <w:tcW w:w="2340" w:type="dxa"/>
            <w:tcBorders>
              <w:top w:val="nil"/>
              <w:left w:val="nil"/>
              <w:bottom w:val="single" w:sz="4" w:space="0" w:color="auto"/>
              <w:right w:val="single" w:sz="4" w:space="0" w:color="auto"/>
            </w:tcBorders>
            <w:shd w:val="clear" w:color="auto" w:fill="auto"/>
            <w:vAlign w:val="center"/>
            <w:hideMark/>
          </w:tcPr>
          <w:p w14:paraId="1F6307F0" w14:textId="5C0F35E3" w:rsidR="0016054F" w:rsidRPr="0016054F" w:rsidRDefault="0016054F" w:rsidP="002E72D3">
            <w:pPr>
              <w:jc w:val="center"/>
              <w:rPr>
                <w:sz w:val="24"/>
                <w:szCs w:val="24"/>
              </w:rPr>
            </w:pPr>
            <w:r w:rsidRPr="0016054F">
              <w:rPr>
                <w:sz w:val="24"/>
                <w:szCs w:val="24"/>
              </w:rPr>
              <w:t>247,</w:t>
            </w:r>
            <w:r w:rsidR="002E72D3">
              <w:rPr>
                <w:sz w:val="24"/>
                <w:szCs w:val="24"/>
              </w:rPr>
              <w:t>.</w:t>
            </w:r>
            <w:r w:rsidRPr="0016054F">
              <w:rPr>
                <w:sz w:val="24"/>
                <w:szCs w:val="24"/>
              </w:rPr>
              <w:t>00</w:t>
            </w:r>
          </w:p>
        </w:tc>
      </w:tr>
      <w:tr w:rsidR="009A44F9" w:rsidRPr="0016054F" w14:paraId="208FA166"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0519D0B" w14:textId="77777777" w:rsidR="0016054F" w:rsidRPr="0016054F" w:rsidRDefault="0016054F" w:rsidP="002E72D3">
            <w:pPr>
              <w:jc w:val="center"/>
              <w:rPr>
                <w:sz w:val="24"/>
                <w:szCs w:val="24"/>
              </w:rPr>
            </w:pPr>
            <w:r w:rsidRPr="0016054F">
              <w:rPr>
                <w:sz w:val="24"/>
                <w:szCs w:val="24"/>
              </w:rPr>
              <w:t>2</w:t>
            </w:r>
          </w:p>
        </w:tc>
        <w:tc>
          <w:tcPr>
            <w:tcW w:w="6140" w:type="dxa"/>
            <w:tcBorders>
              <w:top w:val="nil"/>
              <w:left w:val="nil"/>
              <w:bottom w:val="single" w:sz="4" w:space="0" w:color="auto"/>
              <w:right w:val="single" w:sz="4" w:space="0" w:color="auto"/>
            </w:tcBorders>
            <w:shd w:val="clear" w:color="auto" w:fill="auto"/>
            <w:vAlign w:val="center"/>
            <w:hideMark/>
          </w:tcPr>
          <w:p w14:paraId="46026A57" w14:textId="77777777" w:rsidR="0016054F" w:rsidRPr="0016054F" w:rsidRDefault="0016054F" w:rsidP="002E72D3">
            <w:pPr>
              <w:jc w:val="both"/>
              <w:rPr>
                <w:sz w:val="24"/>
                <w:szCs w:val="24"/>
              </w:rPr>
            </w:pPr>
            <w:r w:rsidRPr="0016054F">
              <w:rPr>
                <w:sz w:val="24"/>
                <w:szCs w:val="24"/>
              </w:rPr>
              <w:t>Nói chuyện chuyên đề</w:t>
            </w:r>
          </w:p>
        </w:tc>
        <w:tc>
          <w:tcPr>
            <w:tcW w:w="2340" w:type="dxa"/>
            <w:tcBorders>
              <w:top w:val="nil"/>
              <w:left w:val="nil"/>
              <w:bottom w:val="single" w:sz="4" w:space="0" w:color="auto"/>
              <w:right w:val="single" w:sz="4" w:space="0" w:color="auto"/>
            </w:tcBorders>
            <w:shd w:val="clear" w:color="auto" w:fill="auto"/>
            <w:vAlign w:val="center"/>
            <w:hideMark/>
          </w:tcPr>
          <w:p w14:paraId="65B6600C" w14:textId="3978F4D8" w:rsidR="0016054F" w:rsidRPr="0016054F" w:rsidRDefault="0016054F" w:rsidP="002E72D3">
            <w:pPr>
              <w:jc w:val="center"/>
              <w:rPr>
                <w:sz w:val="24"/>
                <w:szCs w:val="24"/>
              </w:rPr>
            </w:pPr>
            <w:r w:rsidRPr="0016054F">
              <w:rPr>
                <w:sz w:val="24"/>
                <w:szCs w:val="24"/>
              </w:rPr>
              <w:t>6</w:t>
            </w:r>
            <w:r w:rsidR="002E72D3">
              <w:rPr>
                <w:sz w:val="24"/>
                <w:szCs w:val="24"/>
              </w:rPr>
              <w:t>.</w:t>
            </w:r>
            <w:r w:rsidRPr="0016054F">
              <w:rPr>
                <w:sz w:val="24"/>
                <w:szCs w:val="24"/>
              </w:rPr>
              <w:t>500</w:t>
            </w:r>
          </w:p>
        </w:tc>
      </w:tr>
      <w:tr w:rsidR="009A44F9" w:rsidRPr="0016054F" w14:paraId="0270C649"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12F9541" w14:textId="77777777" w:rsidR="0016054F" w:rsidRPr="0016054F" w:rsidRDefault="0016054F" w:rsidP="002E72D3">
            <w:pPr>
              <w:jc w:val="center"/>
              <w:rPr>
                <w:sz w:val="24"/>
                <w:szCs w:val="24"/>
              </w:rPr>
            </w:pPr>
            <w:r w:rsidRPr="0016054F">
              <w:rPr>
                <w:sz w:val="24"/>
                <w:szCs w:val="24"/>
              </w:rPr>
              <w:t> </w:t>
            </w:r>
          </w:p>
        </w:tc>
        <w:tc>
          <w:tcPr>
            <w:tcW w:w="6140" w:type="dxa"/>
            <w:tcBorders>
              <w:top w:val="nil"/>
              <w:left w:val="nil"/>
              <w:bottom w:val="single" w:sz="4" w:space="0" w:color="auto"/>
              <w:right w:val="single" w:sz="4" w:space="0" w:color="auto"/>
            </w:tcBorders>
            <w:shd w:val="clear" w:color="auto" w:fill="auto"/>
            <w:vAlign w:val="center"/>
            <w:hideMark/>
          </w:tcPr>
          <w:p w14:paraId="597DB83A" w14:textId="77777777" w:rsidR="0016054F" w:rsidRPr="0016054F" w:rsidRDefault="0016054F" w:rsidP="002E72D3">
            <w:pPr>
              <w:jc w:val="both"/>
              <w:rPr>
                <w:sz w:val="24"/>
                <w:szCs w:val="24"/>
              </w:rPr>
            </w:pPr>
            <w:r w:rsidRPr="0016054F">
              <w:rPr>
                <w:sz w:val="24"/>
                <w:szCs w:val="24"/>
              </w:rPr>
              <w:t>Số lượt người tham dự:</w:t>
            </w:r>
          </w:p>
        </w:tc>
        <w:tc>
          <w:tcPr>
            <w:tcW w:w="2340" w:type="dxa"/>
            <w:tcBorders>
              <w:top w:val="nil"/>
              <w:left w:val="nil"/>
              <w:bottom w:val="single" w:sz="4" w:space="0" w:color="auto"/>
              <w:right w:val="single" w:sz="4" w:space="0" w:color="auto"/>
            </w:tcBorders>
            <w:shd w:val="clear" w:color="auto" w:fill="auto"/>
            <w:vAlign w:val="center"/>
            <w:hideMark/>
          </w:tcPr>
          <w:p w14:paraId="47116C33" w14:textId="27620659" w:rsidR="0016054F" w:rsidRPr="0016054F" w:rsidRDefault="0016054F" w:rsidP="002E72D3">
            <w:pPr>
              <w:jc w:val="center"/>
              <w:rPr>
                <w:sz w:val="24"/>
                <w:szCs w:val="24"/>
              </w:rPr>
            </w:pPr>
            <w:r w:rsidRPr="0016054F">
              <w:rPr>
                <w:sz w:val="24"/>
                <w:szCs w:val="24"/>
              </w:rPr>
              <w:t>325</w:t>
            </w:r>
            <w:r w:rsidR="002E72D3">
              <w:rPr>
                <w:sz w:val="24"/>
                <w:szCs w:val="24"/>
              </w:rPr>
              <w:t>.</w:t>
            </w:r>
            <w:r w:rsidRPr="0016054F">
              <w:rPr>
                <w:sz w:val="24"/>
                <w:szCs w:val="24"/>
              </w:rPr>
              <w:t>400</w:t>
            </w:r>
          </w:p>
        </w:tc>
      </w:tr>
      <w:tr w:rsidR="009A44F9" w:rsidRPr="0016054F" w14:paraId="65708368"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B738542" w14:textId="77777777" w:rsidR="0016054F" w:rsidRPr="0016054F" w:rsidRDefault="0016054F" w:rsidP="002E72D3">
            <w:pPr>
              <w:jc w:val="center"/>
              <w:rPr>
                <w:sz w:val="24"/>
                <w:szCs w:val="24"/>
              </w:rPr>
            </w:pPr>
            <w:r w:rsidRPr="0016054F">
              <w:rPr>
                <w:sz w:val="24"/>
                <w:szCs w:val="24"/>
              </w:rPr>
              <w:t>3</w:t>
            </w:r>
          </w:p>
        </w:tc>
        <w:tc>
          <w:tcPr>
            <w:tcW w:w="6140" w:type="dxa"/>
            <w:tcBorders>
              <w:top w:val="nil"/>
              <w:left w:val="nil"/>
              <w:bottom w:val="single" w:sz="4" w:space="0" w:color="auto"/>
              <w:right w:val="single" w:sz="4" w:space="0" w:color="auto"/>
            </w:tcBorders>
            <w:shd w:val="clear" w:color="auto" w:fill="auto"/>
            <w:vAlign w:val="center"/>
            <w:hideMark/>
          </w:tcPr>
          <w:p w14:paraId="59CC0B4C" w14:textId="77777777" w:rsidR="0016054F" w:rsidRPr="0016054F" w:rsidRDefault="0016054F" w:rsidP="002E72D3">
            <w:pPr>
              <w:jc w:val="both"/>
              <w:rPr>
                <w:sz w:val="24"/>
                <w:szCs w:val="24"/>
              </w:rPr>
            </w:pPr>
            <w:r w:rsidRPr="0016054F">
              <w:rPr>
                <w:sz w:val="24"/>
                <w:szCs w:val="24"/>
              </w:rPr>
              <w:t>Trung tâm Truyền thông tỉnh (Chương trình Dân số và Hạnh phúc)</w:t>
            </w:r>
          </w:p>
        </w:tc>
        <w:tc>
          <w:tcPr>
            <w:tcW w:w="2340" w:type="dxa"/>
            <w:tcBorders>
              <w:top w:val="nil"/>
              <w:left w:val="nil"/>
              <w:bottom w:val="single" w:sz="4" w:space="0" w:color="auto"/>
              <w:right w:val="single" w:sz="4" w:space="0" w:color="auto"/>
            </w:tcBorders>
            <w:shd w:val="clear" w:color="auto" w:fill="auto"/>
            <w:vAlign w:val="center"/>
            <w:hideMark/>
          </w:tcPr>
          <w:p w14:paraId="03DA36AF" w14:textId="77777777" w:rsidR="0016054F" w:rsidRPr="0016054F" w:rsidRDefault="0016054F" w:rsidP="002E72D3">
            <w:pPr>
              <w:jc w:val="center"/>
              <w:rPr>
                <w:sz w:val="24"/>
                <w:szCs w:val="24"/>
              </w:rPr>
            </w:pPr>
            <w:r w:rsidRPr="0016054F">
              <w:rPr>
                <w:sz w:val="24"/>
                <w:szCs w:val="24"/>
              </w:rPr>
              <w:t>312</w:t>
            </w:r>
          </w:p>
        </w:tc>
      </w:tr>
      <w:tr w:rsidR="009A44F9" w:rsidRPr="0016054F" w14:paraId="35323FAD"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86E1096" w14:textId="77777777" w:rsidR="0016054F" w:rsidRPr="0016054F" w:rsidRDefault="0016054F" w:rsidP="002E72D3">
            <w:pPr>
              <w:jc w:val="center"/>
              <w:rPr>
                <w:sz w:val="24"/>
                <w:szCs w:val="24"/>
              </w:rPr>
            </w:pPr>
            <w:r w:rsidRPr="0016054F">
              <w:rPr>
                <w:sz w:val="24"/>
                <w:szCs w:val="24"/>
              </w:rPr>
              <w:t>4</w:t>
            </w:r>
          </w:p>
        </w:tc>
        <w:tc>
          <w:tcPr>
            <w:tcW w:w="6140" w:type="dxa"/>
            <w:tcBorders>
              <w:top w:val="nil"/>
              <w:left w:val="nil"/>
              <w:bottom w:val="single" w:sz="4" w:space="0" w:color="auto"/>
              <w:right w:val="single" w:sz="4" w:space="0" w:color="auto"/>
            </w:tcBorders>
            <w:shd w:val="clear" w:color="auto" w:fill="auto"/>
            <w:vAlign w:val="center"/>
            <w:hideMark/>
          </w:tcPr>
          <w:p w14:paraId="217F223C" w14:textId="77777777" w:rsidR="0016054F" w:rsidRPr="0016054F" w:rsidRDefault="0016054F" w:rsidP="002E72D3">
            <w:pPr>
              <w:jc w:val="both"/>
              <w:rPr>
                <w:sz w:val="24"/>
                <w:szCs w:val="24"/>
              </w:rPr>
            </w:pPr>
            <w:r w:rsidRPr="0016054F">
              <w:rPr>
                <w:sz w:val="24"/>
                <w:szCs w:val="24"/>
              </w:rPr>
              <w:t xml:space="preserve">Phát thanh trên Đài Truyền thanh - Truyền hình huyện  </w:t>
            </w:r>
          </w:p>
        </w:tc>
        <w:tc>
          <w:tcPr>
            <w:tcW w:w="2340" w:type="dxa"/>
            <w:tcBorders>
              <w:top w:val="nil"/>
              <w:left w:val="nil"/>
              <w:bottom w:val="single" w:sz="4" w:space="0" w:color="auto"/>
              <w:right w:val="single" w:sz="4" w:space="0" w:color="auto"/>
            </w:tcBorders>
            <w:shd w:val="clear" w:color="auto" w:fill="auto"/>
            <w:vAlign w:val="center"/>
            <w:hideMark/>
          </w:tcPr>
          <w:p w14:paraId="2551262C" w14:textId="77777777" w:rsidR="0016054F" w:rsidRPr="0016054F" w:rsidRDefault="0016054F" w:rsidP="002E72D3">
            <w:pPr>
              <w:jc w:val="center"/>
              <w:rPr>
                <w:sz w:val="24"/>
                <w:szCs w:val="24"/>
              </w:rPr>
            </w:pPr>
            <w:r w:rsidRPr="0016054F">
              <w:rPr>
                <w:sz w:val="24"/>
                <w:szCs w:val="24"/>
              </w:rPr>
              <w:t>65</w:t>
            </w:r>
          </w:p>
        </w:tc>
      </w:tr>
      <w:tr w:rsidR="009A44F9" w:rsidRPr="0016054F" w14:paraId="64A6A038"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C19395" w14:textId="77777777" w:rsidR="0016054F" w:rsidRPr="0016054F" w:rsidRDefault="0016054F" w:rsidP="002E72D3">
            <w:pPr>
              <w:jc w:val="center"/>
              <w:rPr>
                <w:sz w:val="24"/>
                <w:szCs w:val="24"/>
              </w:rPr>
            </w:pPr>
            <w:r w:rsidRPr="0016054F">
              <w:rPr>
                <w:sz w:val="24"/>
                <w:szCs w:val="24"/>
              </w:rPr>
              <w:t>5</w:t>
            </w:r>
          </w:p>
        </w:tc>
        <w:tc>
          <w:tcPr>
            <w:tcW w:w="6140" w:type="dxa"/>
            <w:tcBorders>
              <w:top w:val="nil"/>
              <w:left w:val="nil"/>
              <w:bottom w:val="single" w:sz="4" w:space="0" w:color="auto"/>
              <w:right w:val="single" w:sz="4" w:space="0" w:color="auto"/>
            </w:tcBorders>
            <w:shd w:val="clear" w:color="auto" w:fill="auto"/>
            <w:vAlign w:val="center"/>
            <w:hideMark/>
          </w:tcPr>
          <w:p w14:paraId="14479CC3" w14:textId="77777777" w:rsidR="0016054F" w:rsidRPr="0016054F" w:rsidRDefault="0016054F" w:rsidP="002E72D3">
            <w:pPr>
              <w:jc w:val="both"/>
              <w:rPr>
                <w:sz w:val="24"/>
                <w:szCs w:val="24"/>
              </w:rPr>
            </w:pPr>
            <w:r w:rsidRPr="0016054F">
              <w:rPr>
                <w:sz w:val="24"/>
                <w:szCs w:val="24"/>
              </w:rPr>
              <w:t xml:space="preserve">Phát thanh trên Đài Truyền thanh - Truyền hình xã </w:t>
            </w:r>
          </w:p>
        </w:tc>
        <w:tc>
          <w:tcPr>
            <w:tcW w:w="2340" w:type="dxa"/>
            <w:tcBorders>
              <w:top w:val="nil"/>
              <w:left w:val="nil"/>
              <w:bottom w:val="single" w:sz="4" w:space="0" w:color="auto"/>
              <w:right w:val="single" w:sz="4" w:space="0" w:color="auto"/>
            </w:tcBorders>
            <w:shd w:val="clear" w:color="auto" w:fill="auto"/>
            <w:vAlign w:val="center"/>
            <w:hideMark/>
          </w:tcPr>
          <w:p w14:paraId="1A55B251" w14:textId="1AA894D5" w:rsidR="0016054F" w:rsidRPr="0016054F" w:rsidRDefault="0016054F" w:rsidP="002E72D3">
            <w:pPr>
              <w:jc w:val="center"/>
              <w:rPr>
                <w:sz w:val="24"/>
                <w:szCs w:val="24"/>
              </w:rPr>
            </w:pPr>
            <w:r w:rsidRPr="0016054F">
              <w:rPr>
                <w:sz w:val="24"/>
                <w:szCs w:val="24"/>
              </w:rPr>
              <w:t>4</w:t>
            </w:r>
            <w:r w:rsidR="002E72D3">
              <w:rPr>
                <w:sz w:val="24"/>
                <w:szCs w:val="24"/>
              </w:rPr>
              <w:t>.</w:t>
            </w:r>
            <w:r w:rsidRPr="0016054F">
              <w:rPr>
                <w:sz w:val="24"/>
                <w:szCs w:val="24"/>
              </w:rPr>
              <w:t>464</w:t>
            </w:r>
          </w:p>
        </w:tc>
      </w:tr>
      <w:tr w:rsidR="009A44F9" w:rsidRPr="0016054F" w14:paraId="55202487"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75D7988" w14:textId="77777777" w:rsidR="0016054F" w:rsidRPr="0016054F" w:rsidRDefault="0016054F" w:rsidP="002E72D3">
            <w:pPr>
              <w:jc w:val="center"/>
              <w:rPr>
                <w:sz w:val="24"/>
                <w:szCs w:val="24"/>
              </w:rPr>
            </w:pPr>
            <w:r w:rsidRPr="0016054F">
              <w:rPr>
                <w:sz w:val="24"/>
                <w:szCs w:val="24"/>
              </w:rPr>
              <w:t>6</w:t>
            </w:r>
          </w:p>
        </w:tc>
        <w:tc>
          <w:tcPr>
            <w:tcW w:w="6140" w:type="dxa"/>
            <w:tcBorders>
              <w:top w:val="nil"/>
              <w:left w:val="nil"/>
              <w:bottom w:val="single" w:sz="4" w:space="0" w:color="auto"/>
              <w:right w:val="single" w:sz="4" w:space="0" w:color="auto"/>
            </w:tcBorders>
            <w:shd w:val="clear" w:color="auto" w:fill="auto"/>
            <w:vAlign w:val="center"/>
            <w:hideMark/>
          </w:tcPr>
          <w:p w14:paraId="080C338C" w14:textId="77777777" w:rsidR="0016054F" w:rsidRPr="0016054F" w:rsidRDefault="0016054F" w:rsidP="002E72D3">
            <w:pPr>
              <w:jc w:val="both"/>
              <w:rPr>
                <w:sz w:val="24"/>
                <w:szCs w:val="24"/>
              </w:rPr>
            </w:pPr>
            <w:r w:rsidRPr="0016054F">
              <w:rPr>
                <w:sz w:val="24"/>
                <w:szCs w:val="24"/>
              </w:rPr>
              <w:t>Phát trên Báo Quảng Ninh</w:t>
            </w:r>
          </w:p>
        </w:tc>
        <w:tc>
          <w:tcPr>
            <w:tcW w:w="2340" w:type="dxa"/>
            <w:tcBorders>
              <w:top w:val="nil"/>
              <w:left w:val="nil"/>
              <w:bottom w:val="single" w:sz="4" w:space="0" w:color="auto"/>
              <w:right w:val="single" w:sz="4" w:space="0" w:color="auto"/>
            </w:tcBorders>
            <w:shd w:val="clear" w:color="auto" w:fill="auto"/>
            <w:vAlign w:val="center"/>
            <w:hideMark/>
          </w:tcPr>
          <w:p w14:paraId="57222CDE" w14:textId="77777777" w:rsidR="0016054F" w:rsidRPr="0016054F" w:rsidRDefault="0016054F" w:rsidP="002E72D3">
            <w:pPr>
              <w:jc w:val="center"/>
              <w:rPr>
                <w:sz w:val="24"/>
                <w:szCs w:val="24"/>
              </w:rPr>
            </w:pPr>
            <w:r w:rsidRPr="0016054F">
              <w:rPr>
                <w:sz w:val="24"/>
                <w:szCs w:val="24"/>
              </w:rPr>
              <w:t>624</w:t>
            </w:r>
          </w:p>
        </w:tc>
      </w:tr>
      <w:tr w:rsidR="009A44F9" w:rsidRPr="0016054F" w14:paraId="4882F532"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D262DC0" w14:textId="77777777" w:rsidR="0016054F" w:rsidRPr="0016054F" w:rsidRDefault="0016054F" w:rsidP="002E72D3">
            <w:pPr>
              <w:jc w:val="center"/>
              <w:rPr>
                <w:sz w:val="24"/>
                <w:szCs w:val="24"/>
              </w:rPr>
            </w:pPr>
            <w:r w:rsidRPr="0016054F">
              <w:rPr>
                <w:sz w:val="24"/>
                <w:szCs w:val="24"/>
              </w:rPr>
              <w:t>7</w:t>
            </w:r>
          </w:p>
        </w:tc>
        <w:tc>
          <w:tcPr>
            <w:tcW w:w="6140" w:type="dxa"/>
            <w:tcBorders>
              <w:top w:val="nil"/>
              <w:left w:val="nil"/>
              <w:bottom w:val="single" w:sz="4" w:space="0" w:color="auto"/>
              <w:right w:val="single" w:sz="4" w:space="0" w:color="auto"/>
            </w:tcBorders>
            <w:shd w:val="clear" w:color="auto" w:fill="auto"/>
            <w:vAlign w:val="center"/>
            <w:hideMark/>
          </w:tcPr>
          <w:p w14:paraId="4CB60F5E" w14:textId="77777777" w:rsidR="0016054F" w:rsidRPr="0016054F" w:rsidRDefault="0016054F" w:rsidP="002E72D3">
            <w:pPr>
              <w:jc w:val="both"/>
              <w:rPr>
                <w:sz w:val="24"/>
                <w:szCs w:val="24"/>
              </w:rPr>
            </w:pPr>
            <w:r w:rsidRPr="0016054F">
              <w:rPr>
                <w:sz w:val="24"/>
                <w:szCs w:val="24"/>
              </w:rPr>
              <w:t>Tin, bài trên Báo Đại Đoàn Kết</w:t>
            </w:r>
          </w:p>
        </w:tc>
        <w:tc>
          <w:tcPr>
            <w:tcW w:w="2340" w:type="dxa"/>
            <w:tcBorders>
              <w:top w:val="nil"/>
              <w:left w:val="nil"/>
              <w:bottom w:val="single" w:sz="4" w:space="0" w:color="auto"/>
              <w:right w:val="single" w:sz="4" w:space="0" w:color="auto"/>
            </w:tcBorders>
            <w:shd w:val="clear" w:color="auto" w:fill="auto"/>
            <w:vAlign w:val="center"/>
            <w:hideMark/>
          </w:tcPr>
          <w:p w14:paraId="7F786335" w14:textId="77777777" w:rsidR="0016054F" w:rsidRPr="0016054F" w:rsidRDefault="0016054F" w:rsidP="002E72D3">
            <w:pPr>
              <w:jc w:val="center"/>
              <w:rPr>
                <w:sz w:val="24"/>
                <w:szCs w:val="24"/>
              </w:rPr>
            </w:pPr>
            <w:r w:rsidRPr="0016054F">
              <w:rPr>
                <w:sz w:val="24"/>
                <w:szCs w:val="24"/>
              </w:rPr>
              <w:t>5</w:t>
            </w:r>
          </w:p>
        </w:tc>
      </w:tr>
      <w:tr w:rsidR="009A44F9" w:rsidRPr="0016054F" w14:paraId="29F67E27"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054C43" w14:textId="77777777" w:rsidR="0016054F" w:rsidRPr="0016054F" w:rsidRDefault="0016054F" w:rsidP="002E72D3">
            <w:pPr>
              <w:jc w:val="center"/>
              <w:rPr>
                <w:sz w:val="24"/>
                <w:szCs w:val="24"/>
              </w:rPr>
            </w:pPr>
            <w:r w:rsidRPr="0016054F">
              <w:rPr>
                <w:sz w:val="24"/>
                <w:szCs w:val="24"/>
              </w:rPr>
              <w:t>8</w:t>
            </w:r>
          </w:p>
        </w:tc>
        <w:tc>
          <w:tcPr>
            <w:tcW w:w="6140" w:type="dxa"/>
            <w:tcBorders>
              <w:top w:val="nil"/>
              <w:left w:val="nil"/>
              <w:bottom w:val="single" w:sz="4" w:space="0" w:color="auto"/>
              <w:right w:val="single" w:sz="4" w:space="0" w:color="auto"/>
            </w:tcBorders>
            <w:shd w:val="clear" w:color="auto" w:fill="auto"/>
            <w:vAlign w:val="center"/>
            <w:hideMark/>
          </w:tcPr>
          <w:p w14:paraId="5D4BA305" w14:textId="77777777" w:rsidR="0016054F" w:rsidRPr="0016054F" w:rsidRDefault="0016054F" w:rsidP="002E72D3">
            <w:pPr>
              <w:jc w:val="both"/>
              <w:rPr>
                <w:sz w:val="24"/>
                <w:szCs w:val="24"/>
              </w:rPr>
            </w:pPr>
            <w:r w:rsidRPr="0016054F">
              <w:rPr>
                <w:sz w:val="24"/>
                <w:szCs w:val="24"/>
              </w:rPr>
              <w:t xml:space="preserve">Tin, bài trên Báo Sức </w:t>
            </w:r>
            <w:proofErr w:type="spellStart"/>
            <w:r w:rsidRPr="0016054F">
              <w:rPr>
                <w:sz w:val="24"/>
                <w:szCs w:val="24"/>
              </w:rPr>
              <w:t>Khoẻ</w:t>
            </w:r>
            <w:proofErr w:type="spellEnd"/>
            <w:r w:rsidRPr="0016054F">
              <w:rPr>
                <w:sz w:val="24"/>
                <w:szCs w:val="24"/>
              </w:rPr>
              <w:t xml:space="preserve"> và Đời sống</w:t>
            </w:r>
          </w:p>
        </w:tc>
        <w:tc>
          <w:tcPr>
            <w:tcW w:w="2340" w:type="dxa"/>
            <w:tcBorders>
              <w:top w:val="nil"/>
              <w:left w:val="nil"/>
              <w:bottom w:val="single" w:sz="4" w:space="0" w:color="auto"/>
              <w:right w:val="single" w:sz="4" w:space="0" w:color="auto"/>
            </w:tcBorders>
            <w:shd w:val="clear" w:color="auto" w:fill="auto"/>
            <w:vAlign w:val="center"/>
            <w:hideMark/>
          </w:tcPr>
          <w:p w14:paraId="39B9DA3F" w14:textId="77777777" w:rsidR="0016054F" w:rsidRPr="0016054F" w:rsidRDefault="0016054F" w:rsidP="002E72D3">
            <w:pPr>
              <w:jc w:val="center"/>
              <w:rPr>
                <w:sz w:val="24"/>
                <w:szCs w:val="24"/>
              </w:rPr>
            </w:pPr>
            <w:r w:rsidRPr="0016054F">
              <w:rPr>
                <w:sz w:val="24"/>
                <w:szCs w:val="24"/>
              </w:rPr>
              <w:t>108</w:t>
            </w:r>
          </w:p>
        </w:tc>
      </w:tr>
      <w:tr w:rsidR="009A44F9" w:rsidRPr="0016054F" w14:paraId="70EEF48F"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0525AC8" w14:textId="77777777" w:rsidR="0016054F" w:rsidRPr="0016054F" w:rsidRDefault="0016054F" w:rsidP="002E72D3">
            <w:pPr>
              <w:jc w:val="center"/>
              <w:rPr>
                <w:sz w:val="24"/>
                <w:szCs w:val="24"/>
              </w:rPr>
            </w:pPr>
            <w:r w:rsidRPr="0016054F">
              <w:rPr>
                <w:sz w:val="24"/>
                <w:szCs w:val="24"/>
              </w:rPr>
              <w:t>9</w:t>
            </w:r>
          </w:p>
        </w:tc>
        <w:tc>
          <w:tcPr>
            <w:tcW w:w="6140" w:type="dxa"/>
            <w:tcBorders>
              <w:top w:val="nil"/>
              <w:left w:val="nil"/>
              <w:bottom w:val="single" w:sz="4" w:space="0" w:color="auto"/>
              <w:right w:val="single" w:sz="4" w:space="0" w:color="auto"/>
            </w:tcBorders>
            <w:shd w:val="clear" w:color="auto" w:fill="auto"/>
            <w:vAlign w:val="center"/>
            <w:hideMark/>
          </w:tcPr>
          <w:p w14:paraId="2271A8D6" w14:textId="77777777" w:rsidR="0016054F" w:rsidRPr="0016054F" w:rsidRDefault="0016054F" w:rsidP="002E72D3">
            <w:pPr>
              <w:jc w:val="both"/>
              <w:rPr>
                <w:sz w:val="24"/>
                <w:szCs w:val="24"/>
              </w:rPr>
            </w:pPr>
            <w:r w:rsidRPr="0016054F">
              <w:rPr>
                <w:sz w:val="24"/>
                <w:szCs w:val="24"/>
              </w:rPr>
              <w:t xml:space="preserve">Phóng sự truyền hình </w:t>
            </w:r>
          </w:p>
        </w:tc>
        <w:tc>
          <w:tcPr>
            <w:tcW w:w="2340" w:type="dxa"/>
            <w:tcBorders>
              <w:top w:val="nil"/>
              <w:left w:val="nil"/>
              <w:bottom w:val="single" w:sz="4" w:space="0" w:color="auto"/>
              <w:right w:val="single" w:sz="4" w:space="0" w:color="auto"/>
            </w:tcBorders>
            <w:shd w:val="clear" w:color="auto" w:fill="auto"/>
            <w:vAlign w:val="center"/>
            <w:hideMark/>
          </w:tcPr>
          <w:p w14:paraId="7D66EF15" w14:textId="77777777" w:rsidR="0016054F" w:rsidRPr="0016054F" w:rsidRDefault="0016054F" w:rsidP="002E72D3">
            <w:pPr>
              <w:jc w:val="center"/>
              <w:rPr>
                <w:sz w:val="24"/>
                <w:szCs w:val="24"/>
              </w:rPr>
            </w:pPr>
            <w:r w:rsidRPr="0016054F">
              <w:rPr>
                <w:sz w:val="24"/>
                <w:szCs w:val="24"/>
              </w:rPr>
              <w:t>26</w:t>
            </w:r>
          </w:p>
        </w:tc>
      </w:tr>
      <w:tr w:rsidR="009A44F9" w:rsidRPr="0016054F" w14:paraId="71BA3DDA"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A28FC93" w14:textId="77777777" w:rsidR="0016054F" w:rsidRPr="0016054F" w:rsidRDefault="0016054F" w:rsidP="002E72D3">
            <w:pPr>
              <w:jc w:val="center"/>
              <w:rPr>
                <w:sz w:val="24"/>
                <w:szCs w:val="24"/>
              </w:rPr>
            </w:pPr>
            <w:r w:rsidRPr="0016054F">
              <w:rPr>
                <w:sz w:val="24"/>
                <w:szCs w:val="24"/>
              </w:rPr>
              <w:t>10</w:t>
            </w:r>
          </w:p>
        </w:tc>
        <w:tc>
          <w:tcPr>
            <w:tcW w:w="6140" w:type="dxa"/>
            <w:tcBorders>
              <w:top w:val="nil"/>
              <w:left w:val="nil"/>
              <w:bottom w:val="single" w:sz="4" w:space="0" w:color="auto"/>
              <w:right w:val="single" w:sz="4" w:space="0" w:color="auto"/>
            </w:tcBorders>
            <w:shd w:val="clear" w:color="auto" w:fill="auto"/>
            <w:vAlign w:val="center"/>
            <w:hideMark/>
          </w:tcPr>
          <w:p w14:paraId="316E5929" w14:textId="77777777" w:rsidR="0016054F" w:rsidRPr="0016054F" w:rsidRDefault="0016054F" w:rsidP="002E72D3">
            <w:pPr>
              <w:jc w:val="both"/>
              <w:rPr>
                <w:sz w:val="24"/>
                <w:szCs w:val="24"/>
              </w:rPr>
            </w:pPr>
            <w:r w:rsidRPr="0016054F">
              <w:rPr>
                <w:sz w:val="24"/>
                <w:szCs w:val="24"/>
              </w:rPr>
              <w:t>Tin, bài trên trang của Trung tâm Kiểm soát bệnh tật Quảng Ninh</w:t>
            </w:r>
          </w:p>
        </w:tc>
        <w:tc>
          <w:tcPr>
            <w:tcW w:w="2340" w:type="dxa"/>
            <w:tcBorders>
              <w:top w:val="nil"/>
              <w:left w:val="nil"/>
              <w:bottom w:val="single" w:sz="4" w:space="0" w:color="auto"/>
              <w:right w:val="single" w:sz="4" w:space="0" w:color="auto"/>
            </w:tcBorders>
            <w:shd w:val="clear" w:color="auto" w:fill="auto"/>
            <w:vAlign w:val="center"/>
            <w:hideMark/>
          </w:tcPr>
          <w:p w14:paraId="715F57DA" w14:textId="77777777" w:rsidR="0016054F" w:rsidRPr="0016054F" w:rsidRDefault="0016054F" w:rsidP="002E72D3">
            <w:pPr>
              <w:jc w:val="center"/>
              <w:rPr>
                <w:sz w:val="24"/>
                <w:szCs w:val="24"/>
              </w:rPr>
            </w:pPr>
            <w:r w:rsidRPr="0016054F">
              <w:rPr>
                <w:sz w:val="24"/>
                <w:szCs w:val="24"/>
              </w:rPr>
              <w:t>65</w:t>
            </w:r>
          </w:p>
        </w:tc>
      </w:tr>
      <w:tr w:rsidR="009A44F9" w:rsidRPr="0016054F" w14:paraId="796DA3FF"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0E3D78C" w14:textId="77777777" w:rsidR="0016054F" w:rsidRPr="0016054F" w:rsidRDefault="0016054F" w:rsidP="002E72D3">
            <w:pPr>
              <w:jc w:val="center"/>
              <w:rPr>
                <w:sz w:val="24"/>
                <w:szCs w:val="24"/>
              </w:rPr>
            </w:pPr>
            <w:r w:rsidRPr="0016054F">
              <w:rPr>
                <w:sz w:val="24"/>
                <w:szCs w:val="24"/>
              </w:rPr>
              <w:t>11</w:t>
            </w:r>
          </w:p>
        </w:tc>
        <w:tc>
          <w:tcPr>
            <w:tcW w:w="6140" w:type="dxa"/>
            <w:tcBorders>
              <w:top w:val="nil"/>
              <w:left w:val="nil"/>
              <w:bottom w:val="single" w:sz="4" w:space="0" w:color="auto"/>
              <w:right w:val="single" w:sz="4" w:space="0" w:color="auto"/>
            </w:tcBorders>
            <w:shd w:val="clear" w:color="auto" w:fill="auto"/>
            <w:vAlign w:val="center"/>
            <w:hideMark/>
          </w:tcPr>
          <w:p w14:paraId="0FD0D95F" w14:textId="77777777" w:rsidR="0016054F" w:rsidRPr="0016054F" w:rsidRDefault="0016054F" w:rsidP="002E72D3">
            <w:pPr>
              <w:jc w:val="both"/>
              <w:rPr>
                <w:sz w:val="24"/>
                <w:szCs w:val="24"/>
              </w:rPr>
            </w:pPr>
            <w:r w:rsidRPr="0016054F">
              <w:rPr>
                <w:sz w:val="24"/>
                <w:szCs w:val="24"/>
              </w:rPr>
              <w:t xml:space="preserve">Băng </w:t>
            </w:r>
            <w:proofErr w:type="spellStart"/>
            <w:r w:rsidRPr="0016054F">
              <w:rPr>
                <w:sz w:val="24"/>
                <w:szCs w:val="24"/>
              </w:rPr>
              <w:t>zôn</w:t>
            </w:r>
            <w:proofErr w:type="spellEnd"/>
            <w:r w:rsidRPr="0016054F">
              <w:rPr>
                <w:sz w:val="24"/>
                <w:szCs w:val="24"/>
              </w:rPr>
              <w:t>, khẩu hiệu mới</w:t>
            </w:r>
          </w:p>
        </w:tc>
        <w:tc>
          <w:tcPr>
            <w:tcW w:w="2340" w:type="dxa"/>
            <w:tcBorders>
              <w:top w:val="nil"/>
              <w:left w:val="nil"/>
              <w:bottom w:val="single" w:sz="4" w:space="0" w:color="auto"/>
              <w:right w:val="single" w:sz="4" w:space="0" w:color="auto"/>
            </w:tcBorders>
            <w:shd w:val="clear" w:color="auto" w:fill="auto"/>
            <w:vAlign w:val="center"/>
            <w:hideMark/>
          </w:tcPr>
          <w:p w14:paraId="5A2FDE3D" w14:textId="6B20AA17" w:rsidR="0016054F" w:rsidRPr="0016054F" w:rsidRDefault="0016054F" w:rsidP="002E72D3">
            <w:pPr>
              <w:jc w:val="center"/>
              <w:rPr>
                <w:sz w:val="24"/>
                <w:szCs w:val="24"/>
              </w:rPr>
            </w:pPr>
            <w:r w:rsidRPr="0016054F">
              <w:rPr>
                <w:sz w:val="24"/>
                <w:szCs w:val="24"/>
              </w:rPr>
              <w:t>5</w:t>
            </w:r>
            <w:r w:rsidR="002E72D3">
              <w:rPr>
                <w:sz w:val="24"/>
                <w:szCs w:val="24"/>
              </w:rPr>
              <w:t>.</w:t>
            </w:r>
            <w:r w:rsidRPr="0016054F">
              <w:rPr>
                <w:sz w:val="24"/>
                <w:szCs w:val="24"/>
              </w:rPr>
              <w:t>400</w:t>
            </w:r>
          </w:p>
        </w:tc>
      </w:tr>
      <w:tr w:rsidR="009A44F9" w:rsidRPr="0016054F" w14:paraId="3C62E66D"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3965AB" w14:textId="77777777" w:rsidR="0016054F" w:rsidRPr="0016054F" w:rsidRDefault="0016054F" w:rsidP="002E72D3">
            <w:pPr>
              <w:jc w:val="center"/>
              <w:rPr>
                <w:sz w:val="24"/>
                <w:szCs w:val="24"/>
              </w:rPr>
            </w:pPr>
            <w:r w:rsidRPr="0016054F">
              <w:rPr>
                <w:sz w:val="24"/>
                <w:szCs w:val="24"/>
              </w:rPr>
              <w:t>12</w:t>
            </w:r>
          </w:p>
        </w:tc>
        <w:tc>
          <w:tcPr>
            <w:tcW w:w="6140" w:type="dxa"/>
            <w:tcBorders>
              <w:top w:val="nil"/>
              <w:left w:val="nil"/>
              <w:bottom w:val="single" w:sz="4" w:space="0" w:color="auto"/>
              <w:right w:val="single" w:sz="4" w:space="0" w:color="auto"/>
            </w:tcBorders>
            <w:shd w:val="clear" w:color="auto" w:fill="auto"/>
            <w:vAlign w:val="center"/>
            <w:hideMark/>
          </w:tcPr>
          <w:p w14:paraId="7AFE5105" w14:textId="77777777" w:rsidR="0016054F" w:rsidRPr="0016054F" w:rsidRDefault="0016054F" w:rsidP="002E72D3">
            <w:pPr>
              <w:jc w:val="both"/>
              <w:rPr>
                <w:sz w:val="24"/>
                <w:szCs w:val="24"/>
              </w:rPr>
            </w:pPr>
            <w:r w:rsidRPr="0016054F">
              <w:rPr>
                <w:sz w:val="24"/>
                <w:szCs w:val="24"/>
              </w:rPr>
              <w:t>Áp phích tuyên truyền</w:t>
            </w:r>
          </w:p>
        </w:tc>
        <w:tc>
          <w:tcPr>
            <w:tcW w:w="2340" w:type="dxa"/>
            <w:tcBorders>
              <w:top w:val="nil"/>
              <w:left w:val="nil"/>
              <w:bottom w:val="single" w:sz="4" w:space="0" w:color="auto"/>
              <w:right w:val="single" w:sz="4" w:space="0" w:color="auto"/>
            </w:tcBorders>
            <w:shd w:val="clear" w:color="auto" w:fill="auto"/>
            <w:vAlign w:val="center"/>
            <w:hideMark/>
          </w:tcPr>
          <w:p w14:paraId="09772F6C" w14:textId="6BF39FF6" w:rsidR="0016054F" w:rsidRPr="0016054F" w:rsidRDefault="0016054F" w:rsidP="002E72D3">
            <w:pPr>
              <w:jc w:val="center"/>
              <w:rPr>
                <w:sz w:val="24"/>
                <w:szCs w:val="24"/>
              </w:rPr>
            </w:pPr>
            <w:r w:rsidRPr="0016054F">
              <w:rPr>
                <w:sz w:val="24"/>
                <w:szCs w:val="24"/>
              </w:rPr>
              <w:t>5</w:t>
            </w:r>
            <w:r w:rsidR="002E72D3">
              <w:rPr>
                <w:sz w:val="24"/>
                <w:szCs w:val="24"/>
              </w:rPr>
              <w:t>.</w:t>
            </w:r>
            <w:r w:rsidRPr="0016054F">
              <w:rPr>
                <w:sz w:val="24"/>
                <w:szCs w:val="24"/>
              </w:rPr>
              <w:t>000</w:t>
            </w:r>
          </w:p>
        </w:tc>
      </w:tr>
      <w:tr w:rsidR="009A44F9" w:rsidRPr="0016054F" w14:paraId="178F8303" w14:textId="77777777" w:rsidTr="009A44F9">
        <w:trPr>
          <w:trHeight w:val="600"/>
        </w:trPr>
        <w:tc>
          <w:tcPr>
            <w:tcW w:w="700" w:type="dxa"/>
            <w:tcBorders>
              <w:top w:val="nil"/>
              <w:left w:val="single" w:sz="4" w:space="0" w:color="auto"/>
              <w:bottom w:val="nil"/>
              <w:right w:val="single" w:sz="4" w:space="0" w:color="auto"/>
            </w:tcBorders>
            <w:shd w:val="clear" w:color="auto" w:fill="auto"/>
            <w:vAlign w:val="center"/>
            <w:hideMark/>
          </w:tcPr>
          <w:p w14:paraId="392EB32C" w14:textId="77777777" w:rsidR="0016054F" w:rsidRPr="0016054F" w:rsidRDefault="0016054F" w:rsidP="002E72D3">
            <w:pPr>
              <w:jc w:val="center"/>
              <w:rPr>
                <w:sz w:val="24"/>
                <w:szCs w:val="24"/>
              </w:rPr>
            </w:pPr>
            <w:r w:rsidRPr="0016054F">
              <w:rPr>
                <w:sz w:val="24"/>
                <w:szCs w:val="24"/>
              </w:rPr>
              <w:t>13</w:t>
            </w:r>
          </w:p>
        </w:tc>
        <w:tc>
          <w:tcPr>
            <w:tcW w:w="6140" w:type="dxa"/>
            <w:tcBorders>
              <w:top w:val="nil"/>
              <w:left w:val="nil"/>
              <w:bottom w:val="single" w:sz="4" w:space="0" w:color="auto"/>
              <w:right w:val="single" w:sz="4" w:space="0" w:color="auto"/>
            </w:tcBorders>
            <w:shd w:val="clear" w:color="auto" w:fill="auto"/>
            <w:vAlign w:val="center"/>
            <w:hideMark/>
          </w:tcPr>
          <w:p w14:paraId="4F9C7514" w14:textId="77777777" w:rsidR="0016054F" w:rsidRPr="0016054F" w:rsidRDefault="0016054F" w:rsidP="002E72D3">
            <w:pPr>
              <w:jc w:val="both"/>
              <w:rPr>
                <w:sz w:val="24"/>
                <w:szCs w:val="24"/>
              </w:rPr>
            </w:pPr>
            <w:r w:rsidRPr="0016054F">
              <w:rPr>
                <w:sz w:val="24"/>
                <w:szCs w:val="24"/>
              </w:rPr>
              <w:t xml:space="preserve">Băng đĩa tuyên truyền </w:t>
            </w:r>
          </w:p>
        </w:tc>
        <w:tc>
          <w:tcPr>
            <w:tcW w:w="2340" w:type="dxa"/>
            <w:tcBorders>
              <w:top w:val="nil"/>
              <w:left w:val="nil"/>
              <w:bottom w:val="single" w:sz="4" w:space="0" w:color="auto"/>
              <w:right w:val="single" w:sz="4" w:space="0" w:color="auto"/>
            </w:tcBorders>
            <w:shd w:val="clear" w:color="auto" w:fill="auto"/>
            <w:vAlign w:val="center"/>
            <w:hideMark/>
          </w:tcPr>
          <w:p w14:paraId="40444ECA" w14:textId="77777777" w:rsidR="0016054F" w:rsidRPr="0016054F" w:rsidRDefault="0016054F" w:rsidP="002E72D3">
            <w:pPr>
              <w:jc w:val="center"/>
              <w:rPr>
                <w:sz w:val="24"/>
                <w:szCs w:val="24"/>
              </w:rPr>
            </w:pPr>
            <w:r w:rsidRPr="0016054F">
              <w:rPr>
                <w:sz w:val="24"/>
                <w:szCs w:val="24"/>
              </w:rPr>
              <w:t>300</w:t>
            </w:r>
          </w:p>
        </w:tc>
      </w:tr>
      <w:tr w:rsidR="009A44F9" w:rsidRPr="0016054F" w14:paraId="73DA9CFF" w14:textId="77777777" w:rsidTr="009A44F9">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1C594" w14:textId="77777777" w:rsidR="0016054F" w:rsidRPr="0016054F" w:rsidRDefault="0016054F" w:rsidP="002E72D3">
            <w:pPr>
              <w:jc w:val="center"/>
              <w:rPr>
                <w:sz w:val="24"/>
                <w:szCs w:val="24"/>
              </w:rPr>
            </w:pPr>
            <w:r w:rsidRPr="0016054F">
              <w:rPr>
                <w:sz w:val="24"/>
                <w:szCs w:val="24"/>
              </w:rPr>
              <w:t>14</w:t>
            </w:r>
          </w:p>
        </w:tc>
        <w:tc>
          <w:tcPr>
            <w:tcW w:w="6140" w:type="dxa"/>
            <w:tcBorders>
              <w:top w:val="nil"/>
              <w:left w:val="nil"/>
              <w:bottom w:val="single" w:sz="4" w:space="0" w:color="auto"/>
              <w:right w:val="single" w:sz="4" w:space="0" w:color="auto"/>
            </w:tcBorders>
            <w:shd w:val="clear" w:color="auto" w:fill="auto"/>
            <w:vAlign w:val="center"/>
            <w:hideMark/>
          </w:tcPr>
          <w:p w14:paraId="1425C783" w14:textId="77777777" w:rsidR="0016054F" w:rsidRPr="0016054F" w:rsidRDefault="0016054F" w:rsidP="002E72D3">
            <w:pPr>
              <w:jc w:val="both"/>
              <w:rPr>
                <w:sz w:val="24"/>
                <w:szCs w:val="24"/>
              </w:rPr>
            </w:pPr>
            <w:r w:rsidRPr="0016054F">
              <w:rPr>
                <w:sz w:val="24"/>
                <w:szCs w:val="24"/>
              </w:rPr>
              <w:t>Tờ rơi tuyên truyền</w:t>
            </w:r>
          </w:p>
        </w:tc>
        <w:tc>
          <w:tcPr>
            <w:tcW w:w="2340" w:type="dxa"/>
            <w:tcBorders>
              <w:top w:val="nil"/>
              <w:left w:val="nil"/>
              <w:bottom w:val="single" w:sz="4" w:space="0" w:color="auto"/>
              <w:right w:val="single" w:sz="4" w:space="0" w:color="auto"/>
            </w:tcBorders>
            <w:shd w:val="clear" w:color="auto" w:fill="auto"/>
            <w:vAlign w:val="center"/>
            <w:hideMark/>
          </w:tcPr>
          <w:p w14:paraId="0863B31A" w14:textId="1E4965CC" w:rsidR="0016054F" w:rsidRPr="0016054F" w:rsidRDefault="0016054F" w:rsidP="002E72D3">
            <w:pPr>
              <w:jc w:val="center"/>
              <w:rPr>
                <w:sz w:val="24"/>
                <w:szCs w:val="24"/>
              </w:rPr>
            </w:pPr>
            <w:r w:rsidRPr="0016054F">
              <w:rPr>
                <w:sz w:val="24"/>
                <w:szCs w:val="24"/>
              </w:rPr>
              <w:t>24</w:t>
            </w:r>
            <w:r w:rsidR="002E72D3">
              <w:rPr>
                <w:sz w:val="24"/>
                <w:szCs w:val="24"/>
              </w:rPr>
              <w:t>.</w:t>
            </w:r>
            <w:r w:rsidRPr="0016054F">
              <w:rPr>
                <w:sz w:val="24"/>
                <w:szCs w:val="24"/>
              </w:rPr>
              <w:t>000</w:t>
            </w:r>
          </w:p>
        </w:tc>
      </w:tr>
      <w:tr w:rsidR="009A44F9" w:rsidRPr="0016054F" w14:paraId="2B6E6CDF" w14:textId="77777777" w:rsidTr="009A44F9">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4C5D774" w14:textId="77777777" w:rsidR="0016054F" w:rsidRPr="0016054F" w:rsidRDefault="0016054F" w:rsidP="002E72D3">
            <w:pPr>
              <w:jc w:val="center"/>
              <w:rPr>
                <w:sz w:val="24"/>
                <w:szCs w:val="24"/>
              </w:rPr>
            </w:pPr>
            <w:r w:rsidRPr="0016054F">
              <w:rPr>
                <w:sz w:val="24"/>
                <w:szCs w:val="24"/>
              </w:rPr>
              <w:t>15</w:t>
            </w:r>
          </w:p>
        </w:tc>
        <w:tc>
          <w:tcPr>
            <w:tcW w:w="6140" w:type="dxa"/>
            <w:tcBorders>
              <w:top w:val="nil"/>
              <w:left w:val="nil"/>
              <w:bottom w:val="single" w:sz="4" w:space="0" w:color="auto"/>
              <w:right w:val="single" w:sz="4" w:space="0" w:color="auto"/>
            </w:tcBorders>
            <w:shd w:val="clear" w:color="auto" w:fill="auto"/>
            <w:vAlign w:val="center"/>
            <w:hideMark/>
          </w:tcPr>
          <w:p w14:paraId="54E73782" w14:textId="77777777" w:rsidR="0016054F" w:rsidRPr="0016054F" w:rsidRDefault="0016054F" w:rsidP="002E72D3">
            <w:pPr>
              <w:jc w:val="both"/>
              <w:rPr>
                <w:sz w:val="24"/>
                <w:szCs w:val="24"/>
              </w:rPr>
            </w:pPr>
            <w:r w:rsidRPr="0016054F">
              <w:rPr>
                <w:sz w:val="24"/>
                <w:szCs w:val="24"/>
              </w:rPr>
              <w:t>Kẻ vẽ pa nô, bảng tin tuyên truyền</w:t>
            </w:r>
          </w:p>
        </w:tc>
        <w:tc>
          <w:tcPr>
            <w:tcW w:w="2340" w:type="dxa"/>
            <w:tcBorders>
              <w:top w:val="nil"/>
              <w:left w:val="nil"/>
              <w:bottom w:val="single" w:sz="4" w:space="0" w:color="auto"/>
              <w:right w:val="single" w:sz="4" w:space="0" w:color="auto"/>
            </w:tcBorders>
            <w:shd w:val="clear" w:color="auto" w:fill="auto"/>
            <w:vAlign w:val="center"/>
            <w:hideMark/>
          </w:tcPr>
          <w:p w14:paraId="4549632C" w14:textId="3AB78E3B" w:rsidR="0016054F" w:rsidRPr="0016054F" w:rsidRDefault="0016054F" w:rsidP="002E72D3">
            <w:pPr>
              <w:jc w:val="center"/>
              <w:rPr>
                <w:sz w:val="24"/>
                <w:szCs w:val="24"/>
              </w:rPr>
            </w:pPr>
            <w:r w:rsidRPr="0016054F">
              <w:rPr>
                <w:sz w:val="24"/>
                <w:szCs w:val="24"/>
              </w:rPr>
              <w:t>3</w:t>
            </w:r>
            <w:r w:rsidR="002E72D3">
              <w:rPr>
                <w:sz w:val="24"/>
                <w:szCs w:val="24"/>
              </w:rPr>
              <w:t>.</w:t>
            </w:r>
            <w:r w:rsidRPr="0016054F">
              <w:rPr>
                <w:sz w:val="24"/>
                <w:szCs w:val="24"/>
              </w:rPr>
              <w:t>000</w:t>
            </w:r>
          </w:p>
        </w:tc>
      </w:tr>
    </w:tbl>
    <w:p w14:paraId="46537157" w14:textId="77777777" w:rsidR="0016054F" w:rsidRPr="009A44F9" w:rsidRDefault="0016054F" w:rsidP="009A44F9">
      <w:pPr>
        <w:spacing w:before="120"/>
        <w:jc w:val="both"/>
        <w:rPr>
          <w:b/>
          <w:szCs w:val="26"/>
          <w:lang w:val="es-ES"/>
        </w:rPr>
      </w:pPr>
    </w:p>
    <w:p w14:paraId="0A2FF7A4" w14:textId="77777777" w:rsidR="0016054F" w:rsidRPr="009A44F9" w:rsidRDefault="0016054F" w:rsidP="009A44F9">
      <w:pPr>
        <w:spacing w:before="120"/>
        <w:jc w:val="both"/>
        <w:rPr>
          <w:b/>
          <w:szCs w:val="26"/>
          <w:lang w:val="es-ES"/>
        </w:rPr>
      </w:pPr>
    </w:p>
    <w:p w14:paraId="6D3C0AAB" w14:textId="77777777" w:rsidR="0016054F" w:rsidRPr="009A44F9" w:rsidRDefault="0016054F" w:rsidP="009A44F9">
      <w:pPr>
        <w:spacing w:before="120"/>
        <w:jc w:val="both"/>
        <w:rPr>
          <w:b/>
          <w:szCs w:val="26"/>
          <w:lang w:val="es-ES"/>
        </w:rPr>
      </w:pPr>
    </w:p>
    <w:p w14:paraId="337235E3" w14:textId="77777777" w:rsidR="0016054F" w:rsidRPr="009A44F9" w:rsidRDefault="0016054F" w:rsidP="009A44F9">
      <w:pPr>
        <w:spacing w:before="120"/>
        <w:jc w:val="both"/>
        <w:rPr>
          <w:b/>
          <w:szCs w:val="26"/>
          <w:lang w:val="es-ES"/>
        </w:rPr>
      </w:pPr>
    </w:p>
    <w:p w14:paraId="3F8A115E" w14:textId="77777777" w:rsidR="0016054F" w:rsidRPr="009A44F9" w:rsidRDefault="0016054F" w:rsidP="009A44F9">
      <w:pPr>
        <w:spacing w:before="120"/>
        <w:jc w:val="both"/>
        <w:rPr>
          <w:b/>
          <w:szCs w:val="26"/>
          <w:lang w:val="es-ES"/>
        </w:rPr>
        <w:sectPr w:rsidR="0016054F" w:rsidRPr="009A44F9" w:rsidSect="00920E02">
          <w:headerReference w:type="default" r:id="rId16"/>
          <w:footerReference w:type="even" r:id="rId17"/>
          <w:pgSz w:w="11909" w:h="16834" w:code="9"/>
          <w:pgMar w:top="1134" w:right="1134" w:bottom="1134" w:left="1701" w:header="720" w:footer="720" w:gutter="0"/>
          <w:cols w:space="720"/>
          <w:titlePg/>
          <w:docGrid w:linePitch="360"/>
        </w:sectPr>
      </w:pPr>
    </w:p>
    <w:tbl>
      <w:tblPr>
        <w:tblpPr w:leftFromText="180" w:rightFromText="180" w:vertAnchor="page" w:horzAnchor="margin" w:tblpXSpec="center" w:tblpY="1786"/>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507"/>
        <w:gridCol w:w="1559"/>
        <w:gridCol w:w="1180"/>
        <w:gridCol w:w="1180"/>
        <w:gridCol w:w="1418"/>
        <w:gridCol w:w="1420"/>
        <w:gridCol w:w="1360"/>
        <w:gridCol w:w="1260"/>
        <w:gridCol w:w="1347"/>
        <w:gridCol w:w="1720"/>
      </w:tblGrid>
      <w:tr w:rsidR="00F01406" w:rsidRPr="002E72D3" w14:paraId="10F21027" w14:textId="77777777" w:rsidTr="002E72D3">
        <w:trPr>
          <w:trHeight w:val="414"/>
        </w:trPr>
        <w:tc>
          <w:tcPr>
            <w:tcW w:w="537" w:type="dxa"/>
            <w:vMerge w:val="restart"/>
            <w:shd w:val="clear" w:color="auto" w:fill="auto"/>
            <w:vAlign w:val="center"/>
            <w:hideMark/>
          </w:tcPr>
          <w:p w14:paraId="14D617CD" w14:textId="10B50753" w:rsidR="00F01406" w:rsidRPr="002E72D3" w:rsidRDefault="00F01406" w:rsidP="003A2B64">
            <w:pPr>
              <w:jc w:val="center"/>
              <w:rPr>
                <w:b/>
                <w:bCs/>
                <w:color w:val="000000"/>
                <w:sz w:val="22"/>
                <w:szCs w:val="22"/>
                <w:lang w:eastAsia="ja-JP"/>
              </w:rPr>
            </w:pPr>
            <w:r w:rsidRPr="002E72D3">
              <w:rPr>
                <w:b/>
                <w:bCs/>
                <w:color w:val="000000"/>
                <w:sz w:val="22"/>
                <w:szCs w:val="22"/>
                <w:lang w:eastAsia="ja-JP"/>
              </w:rPr>
              <w:lastRenderedPageBreak/>
              <w:t>T</w:t>
            </w:r>
          </w:p>
        </w:tc>
        <w:tc>
          <w:tcPr>
            <w:tcW w:w="1507" w:type="dxa"/>
            <w:vMerge w:val="restart"/>
            <w:shd w:val="clear" w:color="auto" w:fill="auto"/>
            <w:noWrap/>
            <w:vAlign w:val="center"/>
            <w:hideMark/>
          </w:tcPr>
          <w:p w14:paraId="745BC3E0"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Năm</w:t>
            </w:r>
          </w:p>
        </w:tc>
        <w:tc>
          <w:tcPr>
            <w:tcW w:w="5337" w:type="dxa"/>
            <w:gridSpan w:val="4"/>
            <w:shd w:val="clear" w:color="auto" w:fill="auto"/>
            <w:vAlign w:val="center"/>
            <w:hideMark/>
          </w:tcPr>
          <w:p w14:paraId="7F766640"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Kinh phí được cấp</w:t>
            </w:r>
          </w:p>
        </w:tc>
        <w:tc>
          <w:tcPr>
            <w:tcW w:w="5387" w:type="dxa"/>
            <w:gridSpan w:val="4"/>
            <w:shd w:val="clear" w:color="auto" w:fill="auto"/>
            <w:vAlign w:val="center"/>
            <w:hideMark/>
          </w:tcPr>
          <w:p w14:paraId="7C3DAB71"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Kinh phí quyết toán</w:t>
            </w:r>
          </w:p>
        </w:tc>
        <w:tc>
          <w:tcPr>
            <w:tcW w:w="1720" w:type="dxa"/>
            <w:vMerge w:val="restart"/>
            <w:shd w:val="clear" w:color="auto" w:fill="auto"/>
            <w:vAlign w:val="center"/>
            <w:hideMark/>
          </w:tcPr>
          <w:p w14:paraId="64E71A8A"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Ghi chú</w:t>
            </w:r>
          </w:p>
        </w:tc>
      </w:tr>
      <w:tr w:rsidR="00F01406" w:rsidRPr="002E72D3" w14:paraId="45FB79C4" w14:textId="77777777" w:rsidTr="003A2B64">
        <w:trPr>
          <w:trHeight w:val="780"/>
        </w:trPr>
        <w:tc>
          <w:tcPr>
            <w:tcW w:w="537" w:type="dxa"/>
            <w:vMerge/>
            <w:vAlign w:val="center"/>
            <w:hideMark/>
          </w:tcPr>
          <w:p w14:paraId="316270DA" w14:textId="77777777" w:rsidR="00F01406" w:rsidRPr="002E72D3" w:rsidRDefault="00F01406" w:rsidP="003A2B64">
            <w:pPr>
              <w:jc w:val="center"/>
              <w:rPr>
                <w:b/>
                <w:bCs/>
                <w:color w:val="000000"/>
                <w:sz w:val="22"/>
                <w:szCs w:val="22"/>
                <w:lang w:eastAsia="ja-JP"/>
              </w:rPr>
            </w:pPr>
          </w:p>
        </w:tc>
        <w:tc>
          <w:tcPr>
            <w:tcW w:w="1507" w:type="dxa"/>
            <w:vMerge/>
            <w:vAlign w:val="center"/>
            <w:hideMark/>
          </w:tcPr>
          <w:p w14:paraId="28901604" w14:textId="77777777" w:rsidR="00F01406" w:rsidRPr="002E72D3" w:rsidRDefault="00F01406" w:rsidP="003A2B64">
            <w:pPr>
              <w:jc w:val="center"/>
              <w:rPr>
                <w:b/>
                <w:bCs/>
                <w:color w:val="000000"/>
                <w:sz w:val="22"/>
                <w:szCs w:val="22"/>
                <w:lang w:eastAsia="ja-JP"/>
              </w:rPr>
            </w:pPr>
          </w:p>
        </w:tc>
        <w:tc>
          <w:tcPr>
            <w:tcW w:w="1559" w:type="dxa"/>
            <w:shd w:val="clear" w:color="auto" w:fill="auto"/>
            <w:vAlign w:val="center"/>
            <w:hideMark/>
          </w:tcPr>
          <w:p w14:paraId="3AA9617C" w14:textId="77777777" w:rsidR="00F01406" w:rsidRPr="002E72D3" w:rsidRDefault="00F01406" w:rsidP="003A2B64">
            <w:pPr>
              <w:jc w:val="center"/>
              <w:rPr>
                <w:b/>
                <w:bCs/>
                <w:color w:val="000000"/>
                <w:sz w:val="22"/>
                <w:szCs w:val="22"/>
                <w:lang w:eastAsia="ja-JP"/>
              </w:rPr>
            </w:pPr>
            <w:proofErr w:type="spellStart"/>
            <w:r w:rsidRPr="002E72D3">
              <w:rPr>
                <w:b/>
                <w:bCs/>
                <w:color w:val="000000"/>
                <w:sz w:val="22"/>
                <w:szCs w:val="22"/>
                <w:lang w:eastAsia="ja-JP"/>
              </w:rPr>
              <w:t>Tổng</w:t>
            </w:r>
            <w:proofErr w:type="spellEnd"/>
            <w:r w:rsidRPr="002E72D3">
              <w:rPr>
                <w:b/>
                <w:bCs/>
                <w:color w:val="000000"/>
                <w:sz w:val="22"/>
                <w:szCs w:val="22"/>
                <w:lang w:eastAsia="ja-JP"/>
              </w:rPr>
              <w:br/>
              <w:t xml:space="preserve"> số</w:t>
            </w:r>
          </w:p>
        </w:tc>
        <w:tc>
          <w:tcPr>
            <w:tcW w:w="1180" w:type="dxa"/>
            <w:shd w:val="clear" w:color="auto" w:fill="auto"/>
            <w:vAlign w:val="center"/>
            <w:hideMark/>
          </w:tcPr>
          <w:p w14:paraId="0F0D9736" w14:textId="77777777" w:rsidR="00F01406" w:rsidRPr="002E72D3" w:rsidRDefault="00F01406" w:rsidP="003A2B64">
            <w:pPr>
              <w:jc w:val="center"/>
              <w:rPr>
                <w:b/>
                <w:bCs/>
                <w:color w:val="000000"/>
                <w:sz w:val="22"/>
                <w:szCs w:val="22"/>
                <w:lang w:eastAsia="ja-JP"/>
              </w:rPr>
            </w:pPr>
            <w:proofErr w:type="spellStart"/>
            <w:r w:rsidRPr="002E72D3">
              <w:rPr>
                <w:b/>
                <w:bCs/>
                <w:color w:val="000000"/>
                <w:sz w:val="22"/>
                <w:szCs w:val="22"/>
                <w:lang w:eastAsia="ja-JP"/>
              </w:rPr>
              <w:t>Nguồn</w:t>
            </w:r>
            <w:proofErr w:type="spellEnd"/>
            <w:r w:rsidRPr="002E72D3">
              <w:rPr>
                <w:b/>
                <w:bCs/>
                <w:color w:val="000000"/>
                <w:sz w:val="22"/>
                <w:szCs w:val="22"/>
                <w:lang w:eastAsia="ja-JP"/>
              </w:rPr>
              <w:br/>
              <w:t xml:space="preserve"> Trung ương</w:t>
            </w:r>
          </w:p>
        </w:tc>
        <w:tc>
          <w:tcPr>
            <w:tcW w:w="1180" w:type="dxa"/>
            <w:shd w:val="clear" w:color="auto" w:fill="auto"/>
            <w:vAlign w:val="center"/>
            <w:hideMark/>
          </w:tcPr>
          <w:p w14:paraId="176E98D5" w14:textId="77777777" w:rsidR="00F01406" w:rsidRPr="002E72D3" w:rsidRDefault="00F01406" w:rsidP="003A2B64">
            <w:pPr>
              <w:jc w:val="center"/>
              <w:rPr>
                <w:b/>
                <w:bCs/>
                <w:color w:val="000000"/>
                <w:sz w:val="22"/>
                <w:szCs w:val="22"/>
                <w:lang w:eastAsia="ja-JP"/>
              </w:rPr>
            </w:pPr>
            <w:proofErr w:type="spellStart"/>
            <w:r w:rsidRPr="002E72D3">
              <w:rPr>
                <w:b/>
                <w:bCs/>
                <w:color w:val="000000"/>
                <w:sz w:val="22"/>
                <w:szCs w:val="22"/>
                <w:lang w:eastAsia="ja-JP"/>
              </w:rPr>
              <w:t>Nguồn</w:t>
            </w:r>
            <w:proofErr w:type="spellEnd"/>
            <w:r w:rsidRPr="002E72D3">
              <w:rPr>
                <w:b/>
                <w:bCs/>
                <w:color w:val="000000"/>
                <w:sz w:val="22"/>
                <w:szCs w:val="22"/>
                <w:lang w:eastAsia="ja-JP"/>
              </w:rPr>
              <w:t xml:space="preserve"> </w:t>
            </w:r>
            <w:r w:rsidRPr="002E72D3">
              <w:rPr>
                <w:b/>
                <w:bCs/>
                <w:color w:val="000000"/>
                <w:sz w:val="22"/>
                <w:szCs w:val="22"/>
                <w:lang w:eastAsia="ja-JP"/>
              </w:rPr>
              <w:br/>
            </w:r>
            <w:proofErr w:type="spellStart"/>
            <w:r w:rsidRPr="002E72D3">
              <w:rPr>
                <w:b/>
                <w:bCs/>
                <w:color w:val="000000"/>
                <w:sz w:val="22"/>
                <w:szCs w:val="22"/>
                <w:lang w:eastAsia="ja-JP"/>
              </w:rPr>
              <w:t>Tỉnh</w:t>
            </w:r>
            <w:proofErr w:type="spellEnd"/>
          </w:p>
        </w:tc>
        <w:tc>
          <w:tcPr>
            <w:tcW w:w="1418" w:type="dxa"/>
            <w:shd w:val="clear" w:color="auto" w:fill="auto"/>
            <w:vAlign w:val="center"/>
            <w:hideMark/>
          </w:tcPr>
          <w:p w14:paraId="08E9EF49"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Nguồn huyện, xã</w:t>
            </w:r>
          </w:p>
        </w:tc>
        <w:tc>
          <w:tcPr>
            <w:tcW w:w="1420" w:type="dxa"/>
            <w:shd w:val="clear" w:color="auto" w:fill="auto"/>
            <w:vAlign w:val="center"/>
            <w:hideMark/>
          </w:tcPr>
          <w:p w14:paraId="118D7713" w14:textId="77777777" w:rsidR="00F01406" w:rsidRPr="002E72D3" w:rsidRDefault="00F01406" w:rsidP="003A2B64">
            <w:pPr>
              <w:jc w:val="center"/>
              <w:rPr>
                <w:b/>
                <w:bCs/>
                <w:color w:val="000000"/>
                <w:sz w:val="22"/>
                <w:szCs w:val="22"/>
                <w:lang w:eastAsia="ja-JP"/>
              </w:rPr>
            </w:pPr>
            <w:proofErr w:type="spellStart"/>
            <w:r w:rsidRPr="002E72D3">
              <w:rPr>
                <w:b/>
                <w:bCs/>
                <w:color w:val="000000"/>
                <w:sz w:val="22"/>
                <w:szCs w:val="22"/>
                <w:lang w:eastAsia="ja-JP"/>
              </w:rPr>
              <w:t>Tổng</w:t>
            </w:r>
            <w:proofErr w:type="spellEnd"/>
            <w:r w:rsidRPr="002E72D3">
              <w:rPr>
                <w:b/>
                <w:bCs/>
                <w:color w:val="000000"/>
                <w:sz w:val="22"/>
                <w:szCs w:val="22"/>
                <w:lang w:eastAsia="ja-JP"/>
              </w:rPr>
              <w:br/>
              <w:t xml:space="preserve"> số</w:t>
            </w:r>
          </w:p>
        </w:tc>
        <w:tc>
          <w:tcPr>
            <w:tcW w:w="1360" w:type="dxa"/>
            <w:shd w:val="clear" w:color="auto" w:fill="auto"/>
            <w:vAlign w:val="center"/>
            <w:hideMark/>
          </w:tcPr>
          <w:p w14:paraId="7B1DC62D" w14:textId="77777777" w:rsidR="00F01406" w:rsidRPr="002E72D3" w:rsidRDefault="00F01406" w:rsidP="003A2B64">
            <w:pPr>
              <w:jc w:val="center"/>
              <w:rPr>
                <w:b/>
                <w:bCs/>
                <w:color w:val="000000"/>
                <w:sz w:val="22"/>
                <w:szCs w:val="22"/>
                <w:lang w:eastAsia="ja-JP"/>
              </w:rPr>
            </w:pPr>
            <w:proofErr w:type="spellStart"/>
            <w:r w:rsidRPr="002E72D3">
              <w:rPr>
                <w:b/>
                <w:bCs/>
                <w:color w:val="000000"/>
                <w:sz w:val="22"/>
                <w:szCs w:val="22"/>
                <w:lang w:eastAsia="ja-JP"/>
              </w:rPr>
              <w:t>Nguồn</w:t>
            </w:r>
            <w:proofErr w:type="spellEnd"/>
            <w:r w:rsidRPr="002E72D3">
              <w:rPr>
                <w:b/>
                <w:bCs/>
                <w:color w:val="000000"/>
                <w:sz w:val="22"/>
                <w:szCs w:val="22"/>
                <w:lang w:eastAsia="ja-JP"/>
              </w:rPr>
              <w:br/>
              <w:t xml:space="preserve"> Trung ương</w:t>
            </w:r>
          </w:p>
        </w:tc>
        <w:tc>
          <w:tcPr>
            <w:tcW w:w="1260" w:type="dxa"/>
            <w:shd w:val="clear" w:color="auto" w:fill="auto"/>
            <w:vAlign w:val="center"/>
            <w:hideMark/>
          </w:tcPr>
          <w:p w14:paraId="4048A7FB" w14:textId="77777777" w:rsidR="00F01406" w:rsidRPr="002E72D3" w:rsidRDefault="00F01406" w:rsidP="003A2B64">
            <w:pPr>
              <w:jc w:val="center"/>
              <w:rPr>
                <w:b/>
                <w:bCs/>
                <w:color w:val="000000"/>
                <w:sz w:val="22"/>
                <w:szCs w:val="22"/>
                <w:lang w:eastAsia="ja-JP"/>
              </w:rPr>
            </w:pPr>
            <w:proofErr w:type="spellStart"/>
            <w:r w:rsidRPr="002E72D3">
              <w:rPr>
                <w:b/>
                <w:bCs/>
                <w:color w:val="000000"/>
                <w:sz w:val="22"/>
                <w:szCs w:val="22"/>
                <w:lang w:eastAsia="ja-JP"/>
              </w:rPr>
              <w:t>Nguồn</w:t>
            </w:r>
            <w:proofErr w:type="spellEnd"/>
            <w:r w:rsidRPr="002E72D3">
              <w:rPr>
                <w:b/>
                <w:bCs/>
                <w:color w:val="000000"/>
                <w:sz w:val="22"/>
                <w:szCs w:val="22"/>
                <w:lang w:eastAsia="ja-JP"/>
              </w:rPr>
              <w:t xml:space="preserve"> </w:t>
            </w:r>
            <w:r w:rsidRPr="002E72D3">
              <w:rPr>
                <w:b/>
                <w:bCs/>
                <w:color w:val="000000"/>
                <w:sz w:val="22"/>
                <w:szCs w:val="22"/>
                <w:lang w:eastAsia="ja-JP"/>
              </w:rPr>
              <w:br/>
            </w:r>
            <w:proofErr w:type="spellStart"/>
            <w:r w:rsidRPr="002E72D3">
              <w:rPr>
                <w:b/>
                <w:bCs/>
                <w:color w:val="000000"/>
                <w:sz w:val="22"/>
                <w:szCs w:val="22"/>
                <w:lang w:eastAsia="ja-JP"/>
              </w:rPr>
              <w:t>Tỉnh</w:t>
            </w:r>
            <w:proofErr w:type="spellEnd"/>
          </w:p>
        </w:tc>
        <w:tc>
          <w:tcPr>
            <w:tcW w:w="1347" w:type="dxa"/>
            <w:shd w:val="clear" w:color="auto" w:fill="auto"/>
            <w:vAlign w:val="center"/>
            <w:hideMark/>
          </w:tcPr>
          <w:p w14:paraId="3E6116EF"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Nguồn huyện, xã</w:t>
            </w:r>
          </w:p>
        </w:tc>
        <w:tc>
          <w:tcPr>
            <w:tcW w:w="1720" w:type="dxa"/>
            <w:vMerge/>
            <w:vAlign w:val="center"/>
            <w:hideMark/>
          </w:tcPr>
          <w:p w14:paraId="2DB9A4FE" w14:textId="77777777" w:rsidR="00F01406" w:rsidRPr="002E72D3" w:rsidRDefault="00F01406" w:rsidP="003A2B64">
            <w:pPr>
              <w:jc w:val="center"/>
              <w:rPr>
                <w:b/>
                <w:bCs/>
                <w:color w:val="000000"/>
                <w:sz w:val="22"/>
                <w:szCs w:val="22"/>
                <w:lang w:eastAsia="ja-JP"/>
              </w:rPr>
            </w:pPr>
          </w:p>
        </w:tc>
      </w:tr>
      <w:tr w:rsidR="00F01406" w:rsidRPr="002E72D3" w14:paraId="5B1EECDC" w14:textId="77777777" w:rsidTr="002E72D3">
        <w:trPr>
          <w:trHeight w:val="495"/>
        </w:trPr>
        <w:tc>
          <w:tcPr>
            <w:tcW w:w="537" w:type="dxa"/>
            <w:shd w:val="clear" w:color="auto" w:fill="auto"/>
            <w:vAlign w:val="center"/>
            <w:hideMark/>
          </w:tcPr>
          <w:p w14:paraId="5B7B37B5"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w:t>
            </w:r>
          </w:p>
        </w:tc>
        <w:tc>
          <w:tcPr>
            <w:tcW w:w="1507" w:type="dxa"/>
            <w:shd w:val="clear" w:color="auto" w:fill="auto"/>
            <w:noWrap/>
            <w:vAlign w:val="center"/>
            <w:hideMark/>
          </w:tcPr>
          <w:p w14:paraId="2114FCFD" w14:textId="77777777" w:rsidR="00F01406" w:rsidRPr="002E72D3" w:rsidRDefault="00F01406" w:rsidP="002E72D3">
            <w:pPr>
              <w:jc w:val="center"/>
              <w:rPr>
                <w:color w:val="000000"/>
                <w:sz w:val="22"/>
                <w:szCs w:val="22"/>
                <w:lang w:eastAsia="ja-JP"/>
              </w:rPr>
            </w:pPr>
            <w:r w:rsidRPr="002E72D3">
              <w:rPr>
                <w:color w:val="000000"/>
                <w:sz w:val="22"/>
                <w:szCs w:val="22"/>
                <w:lang w:eastAsia="ja-JP"/>
              </w:rPr>
              <w:t>2008</w:t>
            </w:r>
          </w:p>
        </w:tc>
        <w:tc>
          <w:tcPr>
            <w:tcW w:w="1559" w:type="dxa"/>
            <w:shd w:val="clear" w:color="auto" w:fill="auto"/>
            <w:noWrap/>
            <w:vAlign w:val="center"/>
            <w:hideMark/>
          </w:tcPr>
          <w:p w14:paraId="3D3A2E68"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1.927</w:t>
            </w:r>
          </w:p>
        </w:tc>
        <w:tc>
          <w:tcPr>
            <w:tcW w:w="1180" w:type="dxa"/>
            <w:shd w:val="clear" w:color="auto" w:fill="auto"/>
            <w:vAlign w:val="center"/>
            <w:hideMark/>
          </w:tcPr>
          <w:p w14:paraId="7C1323F8"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1.812</w:t>
            </w:r>
          </w:p>
        </w:tc>
        <w:tc>
          <w:tcPr>
            <w:tcW w:w="1180" w:type="dxa"/>
            <w:shd w:val="clear" w:color="auto" w:fill="auto"/>
            <w:vAlign w:val="center"/>
            <w:hideMark/>
          </w:tcPr>
          <w:p w14:paraId="0557D948" w14:textId="77777777" w:rsidR="00F01406" w:rsidRPr="002E72D3" w:rsidRDefault="00F01406" w:rsidP="003A2B64">
            <w:pPr>
              <w:jc w:val="center"/>
              <w:rPr>
                <w:color w:val="000000"/>
                <w:sz w:val="22"/>
                <w:szCs w:val="22"/>
                <w:lang w:eastAsia="ja-JP"/>
              </w:rPr>
            </w:pPr>
          </w:p>
        </w:tc>
        <w:tc>
          <w:tcPr>
            <w:tcW w:w="1418" w:type="dxa"/>
            <w:shd w:val="clear" w:color="auto" w:fill="auto"/>
            <w:vAlign w:val="center"/>
            <w:hideMark/>
          </w:tcPr>
          <w:p w14:paraId="1637601F"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115</w:t>
            </w:r>
          </w:p>
        </w:tc>
        <w:tc>
          <w:tcPr>
            <w:tcW w:w="1420" w:type="dxa"/>
            <w:shd w:val="clear" w:color="auto" w:fill="auto"/>
            <w:noWrap/>
            <w:vAlign w:val="center"/>
            <w:hideMark/>
          </w:tcPr>
          <w:p w14:paraId="656F4B3E"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1.927</w:t>
            </w:r>
          </w:p>
        </w:tc>
        <w:tc>
          <w:tcPr>
            <w:tcW w:w="1360" w:type="dxa"/>
            <w:shd w:val="clear" w:color="auto" w:fill="auto"/>
            <w:vAlign w:val="center"/>
            <w:hideMark/>
          </w:tcPr>
          <w:p w14:paraId="79A67C6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1.812</w:t>
            </w:r>
          </w:p>
        </w:tc>
        <w:tc>
          <w:tcPr>
            <w:tcW w:w="1260" w:type="dxa"/>
            <w:shd w:val="clear" w:color="auto" w:fill="auto"/>
            <w:vAlign w:val="center"/>
            <w:hideMark/>
          </w:tcPr>
          <w:p w14:paraId="02FECD44" w14:textId="77777777" w:rsidR="00F01406" w:rsidRPr="002E72D3" w:rsidRDefault="00F01406" w:rsidP="003A2B64">
            <w:pPr>
              <w:jc w:val="center"/>
              <w:rPr>
                <w:color w:val="000000"/>
                <w:sz w:val="22"/>
                <w:szCs w:val="22"/>
                <w:lang w:eastAsia="ja-JP"/>
              </w:rPr>
            </w:pPr>
          </w:p>
        </w:tc>
        <w:tc>
          <w:tcPr>
            <w:tcW w:w="1347" w:type="dxa"/>
            <w:shd w:val="clear" w:color="auto" w:fill="auto"/>
            <w:vAlign w:val="center"/>
            <w:hideMark/>
          </w:tcPr>
          <w:p w14:paraId="04156161"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115</w:t>
            </w:r>
          </w:p>
        </w:tc>
        <w:tc>
          <w:tcPr>
            <w:tcW w:w="1720" w:type="dxa"/>
            <w:shd w:val="clear" w:color="auto" w:fill="auto"/>
            <w:vAlign w:val="center"/>
            <w:hideMark/>
          </w:tcPr>
          <w:p w14:paraId="43457825" w14:textId="77777777" w:rsidR="00F01406" w:rsidRPr="002E72D3" w:rsidRDefault="00F01406" w:rsidP="003A2B64">
            <w:pPr>
              <w:jc w:val="center"/>
              <w:rPr>
                <w:color w:val="000000"/>
                <w:sz w:val="22"/>
                <w:szCs w:val="22"/>
                <w:lang w:eastAsia="ja-JP"/>
              </w:rPr>
            </w:pPr>
          </w:p>
        </w:tc>
      </w:tr>
      <w:tr w:rsidR="00F01406" w:rsidRPr="002E72D3" w14:paraId="522CB499" w14:textId="77777777" w:rsidTr="002E72D3">
        <w:trPr>
          <w:trHeight w:val="495"/>
        </w:trPr>
        <w:tc>
          <w:tcPr>
            <w:tcW w:w="537" w:type="dxa"/>
            <w:shd w:val="clear" w:color="auto" w:fill="auto"/>
            <w:vAlign w:val="center"/>
            <w:hideMark/>
          </w:tcPr>
          <w:p w14:paraId="4C71A52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w:t>
            </w:r>
          </w:p>
        </w:tc>
        <w:tc>
          <w:tcPr>
            <w:tcW w:w="1507" w:type="dxa"/>
            <w:shd w:val="clear" w:color="auto" w:fill="auto"/>
            <w:noWrap/>
            <w:vAlign w:val="center"/>
            <w:hideMark/>
          </w:tcPr>
          <w:p w14:paraId="3ED91B2A" w14:textId="77777777" w:rsidR="00F01406" w:rsidRPr="002E72D3" w:rsidRDefault="00F01406" w:rsidP="002E72D3">
            <w:pPr>
              <w:jc w:val="center"/>
              <w:rPr>
                <w:color w:val="000000"/>
                <w:sz w:val="22"/>
                <w:szCs w:val="22"/>
                <w:lang w:eastAsia="ja-JP"/>
              </w:rPr>
            </w:pPr>
            <w:r w:rsidRPr="002E72D3">
              <w:rPr>
                <w:color w:val="000000"/>
                <w:sz w:val="22"/>
                <w:szCs w:val="22"/>
                <w:lang w:eastAsia="ja-JP"/>
              </w:rPr>
              <w:t>2009</w:t>
            </w:r>
          </w:p>
        </w:tc>
        <w:tc>
          <w:tcPr>
            <w:tcW w:w="1559" w:type="dxa"/>
            <w:shd w:val="clear" w:color="auto" w:fill="auto"/>
            <w:noWrap/>
            <w:vAlign w:val="center"/>
            <w:hideMark/>
          </w:tcPr>
          <w:p w14:paraId="29F3DFDE"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12.016</w:t>
            </w:r>
          </w:p>
        </w:tc>
        <w:tc>
          <w:tcPr>
            <w:tcW w:w="1180" w:type="dxa"/>
            <w:shd w:val="clear" w:color="auto" w:fill="auto"/>
            <w:vAlign w:val="center"/>
            <w:hideMark/>
          </w:tcPr>
          <w:p w14:paraId="0BE017AD"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8.563</w:t>
            </w:r>
          </w:p>
        </w:tc>
        <w:tc>
          <w:tcPr>
            <w:tcW w:w="1180" w:type="dxa"/>
            <w:shd w:val="clear" w:color="auto" w:fill="auto"/>
            <w:vAlign w:val="center"/>
            <w:hideMark/>
          </w:tcPr>
          <w:p w14:paraId="2EF8FB06" w14:textId="77777777" w:rsidR="00F01406" w:rsidRPr="002E72D3" w:rsidRDefault="00F01406" w:rsidP="003A2B64">
            <w:pPr>
              <w:jc w:val="center"/>
              <w:rPr>
                <w:color w:val="000000"/>
                <w:sz w:val="22"/>
                <w:szCs w:val="22"/>
                <w:lang w:eastAsia="ja-JP"/>
              </w:rPr>
            </w:pPr>
            <w:r w:rsidRPr="002E72D3">
              <w:rPr>
                <w:color w:val="000000"/>
                <w:sz w:val="22"/>
                <w:szCs w:val="22"/>
                <w:lang w:eastAsia="ja-JP"/>
              </w:rPr>
              <w:t>3.300</w:t>
            </w:r>
          </w:p>
        </w:tc>
        <w:tc>
          <w:tcPr>
            <w:tcW w:w="1418" w:type="dxa"/>
            <w:shd w:val="clear" w:color="auto" w:fill="auto"/>
            <w:vAlign w:val="center"/>
            <w:hideMark/>
          </w:tcPr>
          <w:p w14:paraId="20C2F158"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153</w:t>
            </w:r>
          </w:p>
        </w:tc>
        <w:tc>
          <w:tcPr>
            <w:tcW w:w="1420" w:type="dxa"/>
            <w:shd w:val="clear" w:color="auto" w:fill="auto"/>
            <w:noWrap/>
            <w:vAlign w:val="center"/>
            <w:hideMark/>
          </w:tcPr>
          <w:p w14:paraId="71B1807A"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11.950</w:t>
            </w:r>
          </w:p>
        </w:tc>
        <w:tc>
          <w:tcPr>
            <w:tcW w:w="1360" w:type="dxa"/>
            <w:shd w:val="clear" w:color="auto" w:fill="auto"/>
            <w:vAlign w:val="center"/>
            <w:hideMark/>
          </w:tcPr>
          <w:p w14:paraId="419ABB69"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8.508</w:t>
            </w:r>
          </w:p>
        </w:tc>
        <w:tc>
          <w:tcPr>
            <w:tcW w:w="1260" w:type="dxa"/>
            <w:shd w:val="clear" w:color="auto" w:fill="auto"/>
            <w:vAlign w:val="center"/>
            <w:hideMark/>
          </w:tcPr>
          <w:p w14:paraId="681484FB" w14:textId="77777777" w:rsidR="00F01406" w:rsidRPr="002E72D3" w:rsidRDefault="00F01406" w:rsidP="003A2B64">
            <w:pPr>
              <w:jc w:val="center"/>
              <w:rPr>
                <w:color w:val="000000"/>
                <w:sz w:val="22"/>
                <w:szCs w:val="22"/>
                <w:lang w:eastAsia="ja-JP"/>
              </w:rPr>
            </w:pPr>
            <w:r w:rsidRPr="002E72D3">
              <w:rPr>
                <w:color w:val="000000"/>
                <w:sz w:val="22"/>
                <w:szCs w:val="22"/>
                <w:lang w:eastAsia="ja-JP"/>
              </w:rPr>
              <w:t>3.289</w:t>
            </w:r>
          </w:p>
        </w:tc>
        <w:tc>
          <w:tcPr>
            <w:tcW w:w="1347" w:type="dxa"/>
            <w:shd w:val="clear" w:color="auto" w:fill="auto"/>
            <w:vAlign w:val="center"/>
            <w:hideMark/>
          </w:tcPr>
          <w:p w14:paraId="763E8937"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153</w:t>
            </w:r>
          </w:p>
        </w:tc>
        <w:tc>
          <w:tcPr>
            <w:tcW w:w="1720" w:type="dxa"/>
            <w:shd w:val="clear" w:color="auto" w:fill="auto"/>
            <w:vAlign w:val="center"/>
            <w:hideMark/>
          </w:tcPr>
          <w:p w14:paraId="582302BB" w14:textId="77777777" w:rsidR="00F01406" w:rsidRPr="002E72D3" w:rsidRDefault="00F01406" w:rsidP="003A2B64">
            <w:pPr>
              <w:jc w:val="center"/>
              <w:rPr>
                <w:color w:val="000000"/>
                <w:sz w:val="22"/>
                <w:szCs w:val="22"/>
                <w:lang w:eastAsia="ja-JP"/>
              </w:rPr>
            </w:pPr>
          </w:p>
        </w:tc>
      </w:tr>
      <w:tr w:rsidR="00F01406" w:rsidRPr="002E72D3" w14:paraId="548F1DBE" w14:textId="77777777" w:rsidTr="002E72D3">
        <w:trPr>
          <w:trHeight w:val="495"/>
        </w:trPr>
        <w:tc>
          <w:tcPr>
            <w:tcW w:w="537" w:type="dxa"/>
            <w:shd w:val="clear" w:color="auto" w:fill="auto"/>
            <w:vAlign w:val="center"/>
            <w:hideMark/>
          </w:tcPr>
          <w:p w14:paraId="1819244E" w14:textId="77777777" w:rsidR="00F01406" w:rsidRPr="002E72D3" w:rsidRDefault="00F01406" w:rsidP="003A2B64">
            <w:pPr>
              <w:jc w:val="center"/>
              <w:rPr>
                <w:color w:val="000000"/>
                <w:sz w:val="22"/>
                <w:szCs w:val="22"/>
                <w:lang w:eastAsia="ja-JP"/>
              </w:rPr>
            </w:pPr>
            <w:r w:rsidRPr="002E72D3">
              <w:rPr>
                <w:color w:val="000000"/>
                <w:sz w:val="22"/>
                <w:szCs w:val="22"/>
                <w:lang w:eastAsia="ja-JP"/>
              </w:rPr>
              <w:t>3</w:t>
            </w:r>
          </w:p>
        </w:tc>
        <w:tc>
          <w:tcPr>
            <w:tcW w:w="1507" w:type="dxa"/>
            <w:shd w:val="clear" w:color="auto" w:fill="auto"/>
            <w:noWrap/>
            <w:vAlign w:val="center"/>
            <w:hideMark/>
          </w:tcPr>
          <w:p w14:paraId="17928C32" w14:textId="77777777" w:rsidR="00F01406" w:rsidRPr="002E72D3" w:rsidRDefault="00F01406" w:rsidP="002E72D3">
            <w:pPr>
              <w:jc w:val="center"/>
              <w:rPr>
                <w:color w:val="000000"/>
                <w:sz w:val="22"/>
                <w:szCs w:val="22"/>
                <w:lang w:eastAsia="ja-JP"/>
              </w:rPr>
            </w:pPr>
            <w:r w:rsidRPr="002E72D3">
              <w:rPr>
                <w:color w:val="000000"/>
                <w:sz w:val="22"/>
                <w:szCs w:val="22"/>
                <w:lang w:eastAsia="ja-JP"/>
              </w:rPr>
              <w:t>2010</w:t>
            </w:r>
          </w:p>
        </w:tc>
        <w:tc>
          <w:tcPr>
            <w:tcW w:w="1559" w:type="dxa"/>
            <w:shd w:val="clear" w:color="auto" w:fill="auto"/>
            <w:noWrap/>
            <w:vAlign w:val="center"/>
            <w:hideMark/>
          </w:tcPr>
          <w:p w14:paraId="6C19150E"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10.683</w:t>
            </w:r>
          </w:p>
        </w:tc>
        <w:tc>
          <w:tcPr>
            <w:tcW w:w="1180" w:type="dxa"/>
            <w:shd w:val="clear" w:color="auto" w:fill="auto"/>
            <w:vAlign w:val="center"/>
            <w:hideMark/>
          </w:tcPr>
          <w:p w14:paraId="1949B17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8.534</w:t>
            </w:r>
          </w:p>
        </w:tc>
        <w:tc>
          <w:tcPr>
            <w:tcW w:w="1180" w:type="dxa"/>
            <w:shd w:val="clear" w:color="auto" w:fill="auto"/>
            <w:vAlign w:val="center"/>
            <w:hideMark/>
          </w:tcPr>
          <w:p w14:paraId="3B2949E4"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2.000</w:t>
            </w:r>
          </w:p>
        </w:tc>
        <w:tc>
          <w:tcPr>
            <w:tcW w:w="1418" w:type="dxa"/>
            <w:shd w:val="clear" w:color="auto" w:fill="auto"/>
            <w:vAlign w:val="center"/>
            <w:hideMark/>
          </w:tcPr>
          <w:p w14:paraId="3A0483C0"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149</w:t>
            </w:r>
          </w:p>
        </w:tc>
        <w:tc>
          <w:tcPr>
            <w:tcW w:w="1420" w:type="dxa"/>
            <w:shd w:val="clear" w:color="auto" w:fill="auto"/>
            <w:noWrap/>
            <w:vAlign w:val="center"/>
            <w:hideMark/>
          </w:tcPr>
          <w:p w14:paraId="5A3F2102"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10.617</w:t>
            </w:r>
          </w:p>
        </w:tc>
        <w:tc>
          <w:tcPr>
            <w:tcW w:w="1360" w:type="dxa"/>
            <w:shd w:val="clear" w:color="auto" w:fill="auto"/>
            <w:vAlign w:val="center"/>
            <w:hideMark/>
          </w:tcPr>
          <w:p w14:paraId="42E235C6"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8.479</w:t>
            </w:r>
          </w:p>
        </w:tc>
        <w:tc>
          <w:tcPr>
            <w:tcW w:w="1260" w:type="dxa"/>
            <w:shd w:val="clear" w:color="auto" w:fill="auto"/>
            <w:vAlign w:val="center"/>
            <w:hideMark/>
          </w:tcPr>
          <w:p w14:paraId="7B35C3EB"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1.989</w:t>
            </w:r>
          </w:p>
        </w:tc>
        <w:tc>
          <w:tcPr>
            <w:tcW w:w="1347" w:type="dxa"/>
            <w:shd w:val="clear" w:color="auto" w:fill="auto"/>
            <w:vAlign w:val="center"/>
            <w:hideMark/>
          </w:tcPr>
          <w:p w14:paraId="58AA0A27"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149</w:t>
            </w:r>
          </w:p>
        </w:tc>
        <w:tc>
          <w:tcPr>
            <w:tcW w:w="1720" w:type="dxa"/>
            <w:shd w:val="clear" w:color="auto" w:fill="auto"/>
            <w:vAlign w:val="center"/>
            <w:hideMark/>
          </w:tcPr>
          <w:p w14:paraId="0E5456B5" w14:textId="77777777" w:rsidR="00F01406" w:rsidRPr="002E72D3" w:rsidRDefault="00F01406" w:rsidP="003A2B64">
            <w:pPr>
              <w:jc w:val="center"/>
              <w:rPr>
                <w:color w:val="000000"/>
                <w:sz w:val="22"/>
                <w:szCs w:val="22"/>
                <w:lang w:eastAsia="ja-JP"/>
              </w:rPr>
            </w:pPr>
          </w:p>
        </w:tc>
      </w:tr>
      <w:tr w:rsidR="00F01406" w:rsidRPr="002E72D3" w14:paraId="59328A89" w14:textId="77777777" w:rsidTr="002E72D3">
        <w:trPr>
          <w:trHeight w:val="495"/>
        </w:trPr>
        <w:tc>
          <w:tcPr>
            <w:tcW w:w="537" w:type="dxa"/>
            <w:shd w:val="clear" w:color="auto" w:fill="auto"/>
            <w:vAlign w:val="center"/>
            <w:hideMark/>
          </w:tcPr>
          <w:p w14:paraId="1174E08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4</w:t>
            </w:r>
          </w:p>
        </w:tc>
        <w:tc>
          <w:tcPr>
            <w:tcW w:w="1507" w:type="dxa"/>
            <w:shd w:val="clear" w:color="auto" w:fill="auto"/>
            <w:noWrap/>
            <w:vAlign w:val="center"/>
            <w:hideMark/>
          </w:tcPr>
          <w:p w14:paraId="4BD5B6F0" w14:textId="77777777" w:rsidR="00F01406" w:rsidRPr="002E72D3" w:rsidRDefault="00F01406" w:rsidP="002E72D3">
            <w:pPr>
              <w:jc w:val="center"/>
              <w:rPr>
                <w:color w:val="000000"/>
                <w:sz w:val="22"/>
                <w:szCs w:val="22"/>
                <w:lang w:eastAsia="ja-JP"/>
              </w:rPr>
            </w:pPr>
            <w:r w:rsidRPr="002E72D3">
              <w:rPr>
                <w:color w:val="000000"/>
                <w:sz w:val="22"/>
                <w:szCs w:val="22"/>
                <w:lang w:eastAsia="ja-JP"/>
              </w:rPr>
              <w:t>2011</w:t>
            </w:r>
          </w:p>
        </w:tc>
        <w:tc>
          <w:tcPr>
            <w:tcW w:w="1559" w:type="dxa"/>
            <w:shd w:val="clear" w:color="auto" w:fill="auto"/>
            <w:noWrap/>
            <w:vAlign w:val="center"/>
            <w:hideMark/>
          </w:tcPr>
          <w:p w14:paraId="60D7FB9D"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10.887</w:t>
            </w:r>
          </w:p>
        </w:tc>
        <w:tc>
          <w:tcPr>
            <w:tcW w:w="1180" w:type="dxa"/>
            <w:shd w:val="clear" w:color="auto" w:fill="auto"/>
            <w:vAlign w:val="center"/>
            <w:hideMark/>
          </w:tcPr>
          <w:p w14:paraId="58DC9B7D"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8.212</w:t>
            </w:r>
          </w:p>
        </w:tc>
        <w:tc>
          <w:tcPr>
            <w:tcW w:w="1180" w:type="dxa"/>
            <w:shd w:val="clear" w:color="auto" w:fill="auto"/>
            <w:vAlign w:val="center"/>
            <w:hideMark/>
          </w:tcPr>
          <w:p w14:paraId="2245E201"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2.500</w:t>
            </w:r>
          </w:p>
        </w:tc>
        <w:tc>
          <w:tcPr>
            <w:tcW w:w="1418" w:type="dxa"/>
            <w:shd w:val="clear" w:color="auto" w:fill="auto"/>
            <w:vAlign w:val="center"/>
            <w:hideMark/>
          </w:tcPr>
          <w:p w14:paraId="6DFC00CD"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175</w:t>
            </w:r>
          </w:p>
        </w:tc>
        <w:tc>
          <w:tcPr>
            <w:tcW w:w="1420" w:type="dxa"/>
            <w:shd w:val="clear" w:color="auto" w:fill="auto"/>
            <w:noWrap/>
            <w:vAlign w:val="center"/>
            <w:hideMark/>
          </w:tcPr>
          <w:p w14:paraId="77B79A67"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10.866</w:t>
            </w:r>
          </w:p>
        </w:tc>
        <w:tc>
          <w:tcPr>
            <w:tcW w:w="1360" w:type="dxa"/>
            <w:shd w:val="clear" w:color="auto" w:fill="auto"/>
            <w:vAlign w:val="center"/>
            <w:hideMark/>
          </w:tcPr>
          <w:p w14:paraId="59AB4AD7"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8.211</w:t>
            </w:r>
          </w:p>
        </w:tc>
        <w:tc>
          <w:tcPr>
            <w:tcW w:w="1260" w:type="dxa"/>
            <w:shd w:val="clear" w:color="auto" w:fill="auto"/>
            <w:vAlign w:val="center"/>
            <w:hideMark/>
          </w:tcPr>
          <w:p w14:paraId="1B6309D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2.480</w:t>
            </w:r>
          </w:p>
        </w:tc>
        <w:tc>
          <w:tcPr>
            <w:tcW w:w="1347" w:type="dxa"/>
            <w:shd w:val="clear" w:color="auto" w:fill="auto"/>
            <w:vAlign w:val="center"/>
            <w:hideMark/>
          </w:tcPr>
          <w:p w14:paraId="417CB6D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175</w:t>
            </w:r>
          </w:p>
        </w:tc>
        <w:tc>
          <w:tcPr>
            <w:tcW w:w="1720" w:type="dxa"/>
            <w:shd w:val="clear" w:color="auto" w:fill="auto"/>
            <w:vAlign w:val="center"/>
            <w:hideMark/>
          </w:tcPr>
          <w:p w14:paraId="687E87F4" w14:textId="77777777" w:rsidR="00F01406" w:rsidRPr="002E72D3" w:rsidRDefault="00F01406" w:rsidP="003A2B64">
            <w:pPr>
              <w:jc w:val="center"/>
              <w:rPr>
                <w:color w:val="000000"/>
                <w:sz w:val="22"/>
                <w:szCs w:val="22"/>
                <w:lang w:eastAsia="ja-JP"/>
              </w:rPr>
            </w:pPr>
          </w:p>
        </w:tc>
      </w:tr>
      <w:tr w:rsidR="00F01406" w:rsidRPr="002E72D3" w14:paraId="45F7AD17" w14:textId="77777777" w:rsidTr="002E72D3">
        <w:trPr>
          <w:trHeight w:val="495"/>
        </w:trPr>
        <w:tc>
          <w:tcPr>
            <w:tcW w:w="537" w:type="dxa"/>
            <w:shd w:val="clear" w:color="auto" w:fill="auto"/>
            <w:vAlign w:val="center"/>
            <w:hideMark/>
          </w:tcPr>
          <w:p w14:paraId="02F97D05"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w:t>
            </w:r>
          </w:p>
        </w:tc>
        <w:tc>
          <w:tcPr>
            <w:tcW w:w="1507" w:type="dxa"/>
            <w:shd w:val="clear" w:color="auto" w:fill="auto"/>
            <w:noWrap/>
            <w:vAlign w:val="center"/>
            <w:hideMark/>
          </w:tcPr>
          <w:p w14:paraId="383DD4BA" w14:textId="77777777" w:rsidR="00F01406" w:rsidRPr="002E72D3" w:rsidRDefault="00F01406" w:rsidP="002E72D3">
            <w:pPr>
              <w:jc w:val="center"/>
              <w:rPr>
                <w:color w:val="000000"/>
                <w:sz w:val="22"/>
                <w:szCs w:val="22"/>
                <w:lang w:eastAsia="ja-JP"/>
              </w:rPr>
            </w:pPr>
            <w:r w:rsidRPr="002E72D3">
              <w:rPr>
                <w:color w:val="000000"/>
                <w:sz w:val="22"/>
                <w:szCs w:val="22"/>
                <w:lang w:eastAsia="ja-JP"/>
              </w:rPr>
              <w:t>2012</w:t>
            </w:r>
          </w:p>
        </w:tc>
        <w:tc>
          <w:tcPr>
            <w:tcW w:w="1559" w:type="dxa"/>
            <w:shd w:val="clear" w:color="auto" w:fill="auto"/>
            <w:noWrap/>
            <w:vAlign w:val="center"/>
            <w:hideMark/>
          </w:tcPr>
          <w:p w14:paraId="3716A7FC"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11.612</w:t>
            </w:r>
          </w:p>
        </w:tc>
        <w:tc>
          <w:tcPr>
            <w:tcW w:w="1180" w:type="dxa"/>
            <w:shd w:val="clear" w:color="auto" w:fill="auto"/>
            <w:vAlign w:val="center"/>
            <w:hideMark/>
          </w:tcPr>
          <w:p w14:paraId="7B3732CE"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8.335</w:t>
            </w:r>
          </w:p>
        </w:tc>
        <w:tc>
          <w:tcPr>
            <w:tcW w:w="1180" w:type="dxa"/>
            <w:shd w:val="clear" w:color="auto" w:fill="auto"/>
            <w:vAlign w:val="center"/>
            <w:hideMark/>
          </w:tcPr>
          <w:p w14:paraId="0FA4F4E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3.000</w:t>
            </w:r>
          </w:p>
        </w:tc>
        <w:tc>
          <w:tcPr>
            <w:tcW w:w="1418" w:type="dxa"/>
            <w:shd w:val="clear" w:color="auto" w:fill="auto"/>
            <w:vAlign w:val="center"/>
            <w:hideMark/>
          </w:tcPr>
          <w:p w14:paraId="4653593E"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277</w:t>
            </w:r>
          </w:p>
        </w:tc>
        <w:tc>
          <w:tcPr>
            <w:tcW w:w="1420" w:type="dxa"/>
            <w:shd w:val="clear" w:color="auto" w:fill="auto"/>
            <w:noWrap/>
            <w:vAlign w:val="center"/>
            <w:hideMark/>
          </w:tcPr>
          <w:p w14:paraId="069382E2"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11.539</w:t>
            </w:r>
          </w:p>
        </w:tc>
        <w:tc>
          <w:tcPr>
            <w:tcW w:w="1360" w:type="dxa"/>
            <w:shd w:val="clear" w:color="auto" w:fill="auto"/>
            <w:vAlign w:val="center"/>
            <w:hideMark/>
          </w:tcPr>
          <w:p w14:paraId="6410C608"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8.328</w:t>
            </w:r>
          </w:p>
        </w:tc>
        <w:tc>
          <w:tcPr>
            <w:tcW w:w="1260" w:type="dxa"/>
            <w:shd w:val="clear" w:color="auto" w:fill="auto"/>
            <w:vAlign w:val="center"/>
            <w:hideMark/>
          </w:tcPr>
          <w:p w14:paraId="728A0801"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2.934</w:t>
            </w:r>
          </w:p>
        </w:tc>
        <w:tc>
          <w:tcPr>
            <w:tcW w:w="1347" w:type="dxa"/>
            <w:shd w:val="clear" w:color="auto" w:fill="auto"/>
            <w:vAlign w:val="center"/>
            <w:hideMark/>
          </w:tcPr>
          <w:p w14:paraId="34620C2B"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277</w:t>
            </w:r>
          </w:p>
        </w:tc>
        <w:tc>
          <w:tcPr>
            <w:tcW w:w="1720" w:type="dxa"/>
            <w:shd w:val="clear" w:color="auto" w:fill="auto"/>
            <w:vAlign w:val="center"/>
            <w:hideMark/>
          </w:tcPr>
          <w:p w14:paraId="3079A690" w14:textId="77777777" w:rsidR="00F01406" w:rsidRPr="002E72D3" w:rsidRDefault="00F01406" w:rsidP="003A2B64">
            <w:pPr>
              <w:jc w:val="center"/>
              <w:rPr>
                <w:color w:val="000000"/>
                <w:sz w:val="22"/>
                <w:szCs w:val="22"/>
                <w:lang w:eastAsia="ja-JP"/>
              </w:rPr>
            </w:pPr>
          </w:p>
        </w:tc>
      </w:tr>
      <w:tr w:rsidR="00F01406" w:rsidRPr="002E72D3" w14:paraId="131692A4" w14:textId="77777777" w:rsidTr="002E72D3">
        <w:trPr>
          <w:trHeight w:val="495"/>
        </w:trPr>
        <w:tc>
          <w:tcPr>
            <w:tcW w:w="537" w:type="dxa"/>
            <w:shd w:val="clear" w:color="auto" w:fill="auto"/>
            <w:vAlign w:val="center"/>
            <w:hideMark/>
          </w:tcPr>
          <w:p w14:paraId="49B82FD6" w14:textId="77777777" w:rsidR="00F01406" w:rsidRPr="002E72D3" w:rsidRDefault="00F01406" w:rsidP="003A2B64">
            <w:pPr>
              <w:jc w:val="center"/>
              <w:rPr>
                <w:color w:val="000000"/>
                <w:sz w:val="22"/>
                <w:szCs w:val="22"/>
                <w:lang w:eastAsia="ja-JP"/>
              </w:rPr>
            </w:pPr>
            <w:r w:rsidRPr="002E72D3">
              <w:rPr>
                <w:color w:val="000000"/>
                <w:sz w:val="22"/>
                <w:szCs w:val="22"/>
                <w:lang w:eastAsia="ja-JP"/>
              </w:rPr>
              <w:t>6</w:t>
            </w:r>
          </w:p>
        </w:tc>
        <w:tc>
          <w:tcPr>
            <w:tcW w:w="1507" w:type="dxa"/>
            <w:shd w:val="clear" w:color="auto" w:fill="auto"/>
            <w:noWrap/>
            <w:vAlign w:val="center"/>
            <w:hideMark/>
          </w:tcPr>
          <w:p w14:paraId="3A0FEE79" w14:textId="77777777" w:rsidR="00F01406" w:rsidRPr="002E72D3" w:rsidRDefault="00F01406" w:rsidP="002E72D3">
            <w:pPr>
              <w:jc w:val="center"/>
              <w:rPr>
                <w:color w:val="000000"/>
                <w:sz w:val="22"/>
                <w:szCs w:val="22"/>
                <w:lang w:eastAsia="ja-JP"/>
              </w:rPr>
            </w:pPr>
            <w:r w:rsidRPr="002E72D3">
              <w:rPr>
                <w:color w:val="000000"/>
                <w:sz w:val="22"/>
                <w:szCs w:val="22"/>
                <w:lang w:eastAsia="ja-JP"/>
              </w:rPr>
              <w:t>2013</w:t>
            </w:r>
          </w:p>
        </w:tc>
        <w:tc>
          <w:tcPr>
            <w:tcW w:w="1559" w:type="dxa"/>
            <w:shd w:val="clear" w:color="auto" w:fill="auto"/>
            <w:noWrap/>
            <w:vAlign w:val="center"/>
            <w:hideMark/>
          </w:tcPr>
          <w:p w14:paraId="103C679C"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13.904</w:t>
            </w:r>
          </w:p>
        </w:tc>
        <w:tc>
          <w:tcPr>
            <w:tcW w:w="1180" w:type="dxa"/>
            <w:shd w:val="clear" w:color="auto" w:fill="auto"/>
            <w:vAlign w:val="center"/>
            <w:hideMark/>
          </w:tcPr>
          <w:p w14:paraId="785F825E" w14:textId="77777777" w:rsidR="00F01406" w:rsidRPr="002E72D3" w:rsidRDefault="00F01406" w:rsidP="003A2B64">
            <w:pPr>
              <w:jc w:val="center"/>
              <w:rPr>
                <w:color w:val="000000"/>
                <w:sz w:val="22"/>
                <w:szCs w:val="22"/>
                <w:lang w:eastAsia="ja-JP"/>
              </w:rPr>
            </w:pPr>
            <w:r w:rsidRPr="002E72D3">
              <w:rPr>
                <w:color w:val="000000"/>
                <w:sz w:val="22"/>
                <w:szCs w:val="22"/>
                <w:lang w:eastAsia="ja-JP"/>
              </w:rPr>
              <w:t>9.694</w:t>
            </w:r>
          </w:p>
        </w:tc>
        <w:tc>
          <w:tcPr>
            <w:tcW w:w="1180" w:type="dxa"/>
            <w:shd w:val="clear" w:color="auto" w:fill="auto"/>
            <w:vAlign w:val="center"/>
            <w:hideMark/>
          </w:tcPr>
          <w:p w14:paraId="031940EB" w14:textId="77777777" w:rsidR="00F01406" w:rsidRPr="002E72D3" w:rsidRDefault="00F01406" w:rsidP="003A2B64">
            <w:pPr>
              <w:jc w:val="center"/>
              <w:rPr>
                <w:color w:val="000000"/>
                <w:sz w:val="22"/>
                <w:szCs w:val="22"/>
                <w:lang w:eastAsia="ja-JP"/>
              </w:rPr>
            </w:pPr>
            <w:r w:rsidRPr="002E72D3">
              <w:rPr>
                <w:color w:val="000000"/>
                <w:sz w:val="22"/>
                <w:szCs w:val="22"/>
                <w:lang w:eastAsia="ja-JP"/>
              </w:rPr>
              <w:t>4.000</w:t>
            </w:r>
          </w:p>
        </w:tc>
        <w:tc>
          <w:tcPr>
            <w:tcW w:w="1418" w:type="dxa"/>
            <w:shd w:val="clear" w:color="auto" w:fill="auto"/>
            <w:vAlign w:val="center"/>
            <w:hideMark/>
          </w:tcPr>
          <w:p w14:paraId="7ADC3914"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210</w:t>
            </w:r>
          </w:p>
        </w:tc>
        <w:tc>
          <w:tcPr>
            <w:tcW w:w="1420" w:type="dxa"/>
            <w:shd w:val="clear" w:color="auto" w:fill="auto"/>
            <w:noWrap/>
            <w:vAlign w:val="center"/>
            <w:hideMark/>
          </w:tcPr>
          <w:p w14:paraId="6D86BFEF"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12.883</w:t>
            </w:r>
          </w:p>
        </w:tc>
        <w:tc>
          <w:tcPr>
            <w:tcW w:w="1360" w:type="dxa"/>
            <w:shd w:val="clear" w:color="auto" w:fill="auto"/>
            <w:vAlign w:val="center"/>
            <w:hideMark/>
          </w:tcPr>
          <w:p w14:paraId="657E148E" w14:textId="77777777" w:rsidR="00F01406" w:rsidRPr="002E72D3" w:rsidRDefault="00F01406" w:rsidP="003A2B64">
            <w:pPr>
              <w:jc w:val="center"/>
              <w:rPr>
                <w:color w:val="000000"/>
                <w:sz w:val="22"/>
                <w:szCs w:val="22"/>
                <w:lang w:eastAsia="ja-JP"/>
              </w:rPr>
            </w:pPr>
            <w:r w:rsidRPr="002E72D3">
              <w:rPr>
                <w:color w:val="000000"/>
                <w:sz w:val="22"/>
                <w:szCs w:val="22"/>
                <w:lang w:eastAsia="ja-JP"/>
              </w:rPr>
              <w:t>9.593</w:t>
            </w:r>
          </w:p>
        </w:tc>
        <w:tc>
          <w:tcPr>
            <w:tcW w:w="1260" w:type="dxa"/>
            <w:shd w:val="clear" w:color="auto" w:fill="auto"/>
            <w:vAlign w:val="center"/>
            <w:hideMark/>
          </w:tcPr>
          <w:p w14:paraId="30E7789C" w14:textId="77777777" w:rsidR="00F01406" w:rsidRPr="002E72D3" w:rsidRDefault="00F01406" w:rsidP="003A2B64">
            <w:pPr>
              <w:jc w:val="center"/>
              <w:rPr>
                <w:color w:val="000000"/>
                <w:sz w:val="22"/>
                <w:szCs w:val="22"/>
                <w:lang w:eastAsia="ja-JP"/>
              </w:rPr>
            </w:pPr>
            <w:r w:rsidRPr="002E72D3">
              <w:rPr>
                <w:color w:val="000000"/>
                <w:sz w:val="22"/>
                <w:szCs w:val="22"/>
                <w:lang w:eastAsia="ja-JP"/>
              </w:rPr>
              <w:t>3.080</w:t>
            </w:r>
          </w:p>
        </w:tc>
        <w:tc>
          <w:tcPr>
            <w:tcW w:w="1347" w:type="dxa"/>
            <w:shd w:val="clear" w:color="auto" w:fill="auto"/>
            <w:vAlign w:val="center"/>
            <w:hideMark/>
          </w:tcPr>
          <w:p w14:paraId="3B0AB72A"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210</w:t>
            </w:r>
          </w:p>
        </w:tc>
        <w:tc>
          <w:tcPr>
            <w:tcW w:w="1720" w:type="dxa"/>
            <w:shd w:val="clear" w:color="auto" w:fill="auto"/>
            <w:vAlign w:val="center"/>
            <w:hideMark/>
          </w:tcPr>
          <w:p w14:paraId="25218C78" w14:textId="77777777" w:rsidR="00F01406" w:rsidRPr="002E72D3" w:rsidRDefault="00F01406" w:rsidP="003A2B64">
            <w:pPr>
              <w:jc w:val="center"/>
              <w:rPr>
                <w:color w:val="000000"/>
                <w:sz w:val="22"/>
                <w:szCs w:val="22"/>
                <w:lang w:eastAsia="ja-JP"/>
              </w:rPr>
            </w:pPr>
          </w:p>
        </w:tc>
      </w:tr>
      <w:tr w:rsidR="00F01406" w:rsidRPr="002E72D3" w14:paraId="60F26B28" w14:textId="77777777" w:rsidTr="002E72D3">
        <w:trPr>
          <w:trHeight w:val="495"/>
        </w:trPr>
        <w:tc>
          <w:tcPr>
            <w:tcW w:w="537" w:type="dxa"/>
            <w:shd w:val="clear" w:color="auto" w:fill="auto"/>
            <w:vAlign w:val="center"/>
            <w:hideMark/>
          </w:tcPr>
          <w:p w14:paraId="64045626" w14:textId="77777777" w:rsidR="00F01406" w:rsidRPr="002E72D3" w:rsidRDefault="00F01406" w:rsidP="003A2B64">
            <w:pPr>
              <w:jc w:val="center"/>
              <w:rPr>
                <w:color w:val="000000"/>
                <w:sz w:val="22"/>
                <w:szCs w:val="22"/>
                <w:lang w:eastAsia="ja-JP"/>
              </w:rPr>
            </w:pPr>
            <w:r w:rsidRPr="002E72D3">
              <w:rPr>
                <w:color w:val="000000"/>
                <w:sz w:val="22"/>
                <w:szCs w:val="22"/>
                <w:lang w:eastAsia="ja-JP"/>
              </w:rPr>
              <w:t>7</w:t>
            </w:r>
          </w:p>
        </w:tc>
        <w:tc>
          <w:tcPr>
            <w:tcW w:w="1507" w:type="dxa"/>
            <w:shd w:val="clear" w:color="auto" w:fill="auto"/>
            <w:noWrap/>
            <w:vAlign w:val="center"/>
            <w:hideMark/>
          </w:tcPr>
          <w:p w14:paraId="1569CEF7" w14:textId="77777777" w:rsidR="00F01406" w:rsidRPr="002E72D3" w:rsidRDefault="00F01406" w:rsidP="002E72D3">
            <w:pPr>
              <w:jc w:val="center"/>
              <w:rPr>
                <w:color w:val="000000"/>
                <w:sz w:val="22"/>
                <w:szCs w:val="22"/>
                <w:lang w:eastAsia="ja-JP"/>
              </w:rPr>
            </w:pPr>
            <w:r w:rsidRPr="002E72D3">
              <w:rPr>
                <w:color w:val="000000"/>
                <w:sz w:val="22"/>
                <w:szCs w:val="22"/>
                <w:lang w:eastAsia="ja-JP"/>
              </w:rPr>
              <w:t>2014</w:t>
            </w:r>
          </w:p>
        </w:tc>
        <w:tc>
          <w:tcPr>
            <w:tcW w:w="1559" w:type="dxa"/>
            <w:shd w:val="clear" w:color="auto" w:fill="auto"/>
            <w:noWrap/>
            <w:vAlign w:val="center"/>
            <w:hideMark/>
          </w:tcPr>
          <w:p w14:paraId="1735A76F"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9.884</w:t>
            </w:r>
          </w:p>
        </w:tc>
        <w:tc>
          <w:tcPr>
            <w:tcW w:w="1180" w:type="dxa"/>
            <w:shd w:val="clear" w:color="auto" w:fill="auto"/>
            <w:vAlign w:val="center"/>
            <w:hideMark/>
          </w:tcPr>
          <w:p w14:paraId="00650EAA"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5.037</w:t>
            </w:r>
          </w:p>
        </w:tc>
        <w:tc>
          <w:tcPr>
            <w:tcW w:w="1180" w:type="dxa"/>
            <w:shd w:val="clear" w:color="auto" w:fill="auto"/>
            <w:vAlign w:val="center"/>
            <w:hideMark/>
          </w:tcPr>
          <w:p w14:paraId="3FF05238" w14:textId="77777777" w:rsidR="00F01406" w:rsidRPr="002E72D3" w:rsidRDefault="00F01406" w:rsidP="003A2B64">
            <w:pPr>
              <w:jc w:val="center"/>
              <w:rPr>
                <w:color w:val="000000"/>
                <w:sz w:val="22"/>
                <w:szCs w:val="22"/>
                <w:lang w:eastAsia="ja-JP"/>
              </w:rPr>
            </w:pPr>
            <w:r w:rsidRPr="002E72D3">
              <w:rPr>
                <w:color w:val="000000"/>
                <w:sz w:val="22"/>
                <w:szCs w:val="22"/>
                <w:lang w:eastAsia="ja-JP"/>
              </w:rPr>
              <w:t>4.000</w:t>
            </w:r>
          </w:p>
        </w:tc>
        <w:tc>
          <w:tcPr>
            <w:tcW w:w="1418" w:type="dxa"/>
            <w:shd w:val="clear" w:color="auto" w:fill="auto"/>
            <w:vAlign w:val="center"/>
            <w:hideMark/>
          </w:tcPr>
          <w:p w14:paraId="018F0C9C"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847</w:t>
            </w:r>
          </w:p>
        </w:tc>
        <w:tc>
          <w:tcPr>
            <w:tcW w:w="1420" w:type="dxa"/>
            <w:shd w:val="clear" w:color="auto" w:fill="auto"/>
            <w:noWrap/>
            <w:vAlign w:val="center"/>
            <w:hideMark/>
          </w:tcPr>
          <w:p w14:paraId="67E36B80"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9.879</w:t>
            </w:r>
          </w:p>
        </w:tc>
        <w:tc>
          <w:tcPr>
            <w:tcW w:w="1360" w:type="dxa"/>
            <w:shd w:val="clear" w:color="auto" w:fill="auto"/>
            <w:vAlign w:val="center"/>
            <w:hideMark/>
          </w:tcPr>
          <w:p w14:paraId="1A9FFB80"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5.036</w:t>
            </w:r>
          </w:p>
        </w:tc>
        <w:tc>
          <w:tcPr>
            <w:tcW w:w="1260" w:type="dxa"/>
            <w:shd w:val="clear" w:color="auto" w:fill="auto"/>
            <w:vAlign w:val="center"/>
            <w:hideMark/>
          </w:tcPr>
          <w:p w14:paraId="06800EF5" w14:textId="77777777" w:rsidR="00F01406" w:rsidRPr="002E72D3" w:rsidRDefault="00F01406" w:rsidP="003A2B64">
            <w:pPr>
              <w:jc w:val="center"/>
              <w:rPr>
                <w:color w:val="000000"/>
                <w:sz w:val="22"/>
                <w:szCs w:val="22"/>
                <w:lang w:eastAsia="ja-JP"/>
              </w:rPr>
            </w:pPr>
            <w:r w:rsidRPr="002E72D3">
              <w:rPr>
                <w:color w:val="000000"/>
                <w:sz w:val="22"/>
                <w:szCs w:val="22"/>
                <w:lang w:eastAsia="ja-JP"/>
              </w:rPr>
              <w:t>3.996</w:t>
            </w:r>
          </w:p>
        </w:tc>
        <w:tc>
          <w:tcPr>
            <w:tcW w:w="1347" w:type="dxa"/>
            <w:shd w:val="clear" w:color="auto" w:fill="auto"/>
            <w:vAlign w:val="center"/>
            <w:hideMark/>
          </w:tcPr>
          <w:p w14:paraId="79CA7BFB"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847</w:t>
            </w:r>
          </w:p>
        </w:tc>
        <w:tc>
          <w:tcPr>
            <w:tcW w:w="1720" w:type="dxa"/>
            <w:shd w:val="clear" w:color="auto" w:fill="auto"/>
            <w:vAlign w:val="center"/>
            <w:hideMark/>
          </w:tcPr>
          <w:p w14:paraId="6803481D" w14:textId="77777777" w:rsidR="00F01406" w:rsidRPr="002E72D3" w:rsidRDefault="00F01406" w:rsidP="003A2B64">
            <w:pPr>
              <w:jc w:val="center"/>
              <w:rPr>
                <w:color w:val="000000"/>
                <w:sz w:val="22"/>
                <w:szCs w:val="22"/>
                <w:lang w:eastAsia="ja-JP"/>
              </w:rPr>
            </w:pPr>
          </w:p>
        </w:tc>
      </w:tr>
      <w:tr w:rsidR="00F01406" w:rsidRPr="002E72D3" w14:paraId="47E30E1A" w14:textId="77777777" w:rsidTr="002E72D3">
        <w:trPr>
          <w:trHeight w:val="495"/>
        </w:trPr>
        <w:tc>
          <w:tcPr>
            <w:tcW w:w="537" w:type="dxa"/>
            <w:shd w:val="clear" w:color="auto" w:fill="auto"/>
            <w:vAlign w:val="center"/>
            <w:hideMark/>
          </w:tcPr>
          <w:p w14:paraId="4F05C994"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w:t>
            </w:r>
          </w:p>
        </w:tc>
        <w:tc>
          <w:tcPr>
            <w:tcW w:w="1507" w:type="dxa"/>
            <w:shd w:val="clear" w:color="auto" w:fill="auto"/>
            <w:noWrap/>
            <w:vAlign w:val="center"/>
            <w:hideMark/>
          </w:tcPr>
          <w:p w14:paraId="2C1309C2" w14:textId="77777777" w:rsidR="00F01406" w:rsidRPr="002E72D3" w:rsidRDefault="00F01406" w:rsidP="002E72D3">
            <w:pPr>
              <w:jc w:val="center"/>
              <w:rPr>
                <w:color w:val="000000"/>
                <w:sz w:val="22"/>
                <w:szCs w:val="22"/>
                <w:lang w:eastAsia="ja-JP"/>
              </w:rPr>
            </w:pPr>
            <w:r w:rsidRPr="002E72D3">
              <w:rPr>
                <w:color w:val="000000"/>
                <w:sz w:val="22"/>
                <w:szCs w:val="22"/>
                <w:lang w:eastAsia="ja-JP"/>
              </w:rPr>
              <w:t>2015</w:t>
            </w:r>
          </w:p>
        </w:tc>
        <w:tc>
          <w:tcPr>
            <w:tcW w:w="1559" w:type="dxa"/>
            <w:shd w:val="clear" w:color="auto" w:fill="auto"/>
            <w:noWrap/>
            <w:vAlign w:val="center"/>
            <w:hideMark/>
          </w:tcPr>
          <w:p w14:paraId="716A2CE4"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10.136</w:t>
            </w:r>
          </w:p>
        </w:tc>
        <w:tc>
          <w:tcPr>
            <w:tcW w:w="1180" w:type="dxa"/>
            <w:shd w:val="clear" w:color="auto" w:fill="auto"/>
            <w:vAlign w:val="center"/>
            <w:hideMark/>
          </w:tcPr>
          <w:p w14:paraId="114929BB"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5.459</w:t>
            </w:r>
          </w:p>
        </w:tc>
        <w:tc>
          <w:tcPr>
            <w:tcW w:w="1180" w:type="dxa"/>
            <w:shd w:val="clear" w:color="auto" w:fill="auto"/>
            <w:vAlign w:val="center"/>
            <w:hideMark/>
          </w:tcPr>
          <w:p w14:paraId="3ED2AAFF" w14:textId="77777777" w:rsidR="00F01406" w:rsidRPr="002E72D3" w:rsidRDefault="00F01406" w:rsidP="003A2B64">
            <w:pPr>
              <w:jc w:val="center"/>
              <w:rPr>
                <w:color w:val="000000"/>
                <w:sz w:val="22"/>
                <w:szCs w:val="22"/>
                <w:lang w:eastAsia="ja-JP"/>
              </w:rPr>
            </w:pPr>
            <w:r w:rsidRPr="002E72D3">
              <w:rPr>
                <w:color w:val="000000"/>
                <w:sz w:val="22"/>
                <w:szCs w:val="22"/>
                <w:lang w:eastAsia="ja-JP"/>
              </w:rPr>
              <w:t>4.000</w:t>
            </w:r>
          </w:p>
        </w:tc>
        <w:tc>
          <w:tcPr>
            <w:tcW w:w="1418" w:type="dxa"/>
            <w:shd w:val="clear" w:color="auto" w:fill="auto"/>
            <w:vAlign w:val="center"/>
            <w:hideMark/>
          </w:tcPr>
          <w:p w14:paraId="32F6DE17" w14:textId="77777777" w:rsidR="00F01406" w:rsidRPr="002E72D3" w:rsidRDefault="00F01406" w:rsidP="003A2B64">
            <w:pPr>
              <w:jc w:val="center"/>
              <w:rPr>
                <w:color w:val="000000"/>
                <w:sz w:val="22"/>
                <w:szCs w:val="22"/>
                <w:lang w:eastAsia="ja-JP"/>
              </w:rPr>
            </w:pPr>
            <w:r w:rsidRPr="002E72D3">
              <w:rPr>
                <w:color w:val="000000"/>
                <w:sz w:val="22"/>
                <w:szCs w:val="22"/>
                <w:lang w:eastAsia="ja-JP"/>
              </w:rPr>
              <w:t>677</w:t>
            </w:r>
          </w:p>
        </w:tc>
        <w:tc>
          <w:tcPr>
            <w:tcW w:w="1420" w:type="dxa"/>
            <w:shd w:val="clear" w:color="auto" w:fill="auto"/>
            <w:noWrap/>
            <w:vAlign w:val="center"/>
            <w:hideMark/>
          </w:tcPr>
          <w:p w14:paraId="43B2EFF2"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10.136</w:t>
            </w:r>
          </w:p>
        </w:tc>
        <w:tc>
          <w:tcPr>
            <w:tcW w:w="1360" w:type="dxa"/>
            <w:shd w:val="clear" w:color="auto" w:fill="auto"/>
            <w:vAlign w:val="center"/>
            <w:hideMark/>
          </w:tcPr>
          <w:p w14:paraId="42ABFDB7"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5.459</w:t>
            </w:r>
          </w:p>
        </w:tc>
        <w:tc>
          <w:tcPr>
            <w:tcW w:w="1260" w:type="dxa"/>
            <w:shd w:val="clear" w:color="auto" w:fill="auto"/>
            <w:vAlign w:val="center"/>
            <w:hideMark/>
          </w:tcPr>
          <w:p w14:paraId="5B313769" w14:textId="77777777" w:rsidR="00F01406" w:rsidRPr="002E72D3" w:rsidRDefault="00F01406" w:rsidP="003A2B64">
            <w:pPr>
              <w:jc w:val="center"/>
              <w:rPr>
                <w:color w:val="000000"/>
                <w:sz w:val="22"/>
                <w:szCs w:val="22"/>
                <w:lang w:eastAsia="ja-JP"/>
              </w:rPr>
            </w:pPr>
            <w:r w:rsidRPr="002E72D3">
              <w:rPr>
                <w:color w:val="000000"/>
                <w:sz w:val="22"/>
                <w:szCs w:val="22"/>
                <w:lang w:eastAsia="ja-JP"/>
              </w:rPr>
              <w:t>4.000</w:t>
            </w:r>
          </w:p>
        </w:tc>
        <w:tc>
          <w:tcPr>
            <w:tcW w:w="1347" w:type="dxa"/>
            <w:shd w:val="clear" w:color="auto" w:fill="auto"/>
            <w:vAlign w:val="center"/>
            <w:hideMark/>
          </w:tcPr>
          <w:p w14:paraId="0A27A07F" w14:textId="77777777" w:rsidR="00F01406" w:rsidRPr="002E72D3" w:rsidRDefault="00F01406" w:rsidP="003A2B64">
            <w:pPr>
              <w:jc w:val="center"/>
              <w:rPr>
                <w:color w:val="000000"/>
                <w:sz w:val="22"/>
                <w:szCs w:val="22"/>
                <w:lang w:eastAsia="ja-JP"/>
              </w:rPr>
            </w:pPr>
            <w:r w:rsidRPr="002E72D3">
              <w:rPr>
                <w:color w:val="000000"/>
                <w:sz w:val="22"/>
                <w:szCs w:val="22"/>
                <w:lang w:eastAsia="ja-JP"/>
              </w:rPr>
              <w:t>677</w:t>
            </w:r>
          </w:p>
        </w:tc>
        <w:tc>
          <w:tcPr>
            <w:tcW w:w="1720" w:type="dxa"/>
            <w:shd w:val="clear" w:color="auto" w:fill="auto"/>
            <w:vAlign w:val="center"/>
            <w:hideMark/>
          </w:tcPr>
          <w:p w14:paraId="2D44EA73" w14:textId="77777777" w:rsidR="00F01406" w:rsidRPr="002E72D3" w:rsidRDefault="00F01406" w:rsidP="003A2B64">
            <w:pPr>
              <w:jc w:val="center"/>
              <w:rPr>
                <w:color w:val="000000"/>
                <w:sz w:val="22"/>
                <w:szCs w:val="22"/>
                <w:lang w:eastAsia="ja-JP"/>
              </w:rPr>
            </w:pPr>
          </w:p>
        </w:tc>
      </w:tr>
      <w:tr w:rsidR="00F01406" w:rsidRPr="002E72D3" w14:paraId="1197CEC7" w14:textId="77777777" w:rsidTr="002E72D3">
        <w:trPr>
          <w:trHeight w:val="495"/>
        </w:trPr>
        <w:tc>
          <w:tcPr>
            <w:tcW w:w="537" w:type="dxa"/>
            <w:shd w:val="clear" w:color="auto" w:fill="auto"/>
            <w:vAlign w:val="center"/>
            <w:hideMark/>
          </w:tcPr>
          <w:p w14:paraId="6CA0CA7E" w14:textId="77777777" w:rsidR="00F01406" w:rsidRPr="002E72D3" w:rsidRDefault="00F01406" w:rsidP="003A2B64">
            <w:pPr>
              <w:jc w:val="center"/>
              <w:rPr>
                <w:color w:val="000000"/>
                <w:sz w:val="22"/>
                <w:szCs w:val="22"/>
                <w:lang w:eastAsia="ja-JP"/>
              </w:rPr>
            </w:pPr>
            <w:r w:rsidRPr="002E72D3">
              <w:rPr>
                <w:color w:val="000000"/>
                <w:sz w:val="22"/>
                <w:szCs w:val="22"/>
                <w:lang w:eastAsia="ja-JP"/>
              </w:rPr>
              <w:t>9</w:t>
            </w:r>
          </w:p>
        </w:tc>
        <w:tc>
          <w:tcPr>
            <w:tcW w:w="1507" w:type="dxa"/>
            <w:shd w:val="clear" w:color="auto" w:fill="auto"/>
            <w:noWrap/>
            <w:vAlign w:val="center"/>
            <w:hideMark/>
          </w:tcPr>
          <w:p w14:paraId="6F8535D0" w14:textId="77777777" w:rsidR="00F01406" w:rsidRPr="002E72D3" w:rsidRDefault="00F01406" w:rsidP="002E72D3">
            <w:pPr>
              <w:spacing w:line="360" w:lineRule="auto"/>
              <w:jc w:val="center"/>
              <w:rPr>
                <w:color w:val="000000"/>
                <w:sz w:val="22"/>
                <w:szCs w:val="22"/>
                <w:lang w:eastAsia="ja-JP"/>
              </w:rPr>
            </w:pPr>
            <w:r w:rsidRPr="002E72D3">
              <w:rPr>
                <w:color w:val="000000"/>
                <w:sz w:val="22"/>
                <w:szCs w:val="22"/>
                <w:lang w:eastAsia="ja-JP"/>
              </w:rPr>
              <w:t>2016</w:t>
            </w:r>
          </w:p>
        </w:tc>
        <w:tc>
          <w:tcPr>
            <w:tcW w:w="1559" w:type="dxa"/>
            <w:shd w:val="clear" w:color="auto" w:fill="auto"/>
            <w:noWrap/>
            <w:vAlign w:val="center"/>
            <w:hideMark/>
          </w:tcPr>
          <w:p w14:paraId="646E5815"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9.750</w:t>
            </w:r>
          </w:p>
        </w:tc>
        <w:tc>
          <w:tcPr>
            <w:tcW w:w="1180" w:type="dxa"/>
            <w:shd w:val="clear" w:color="auto" w:fill="auto"/>
            <w:noWrap/>
            <w:vAlign w:val="center"/>
            <w:hideMark/>
          </w:tcPr>
          <w:p w14:paraId="783610A4"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2.730</w:t>
            </w:r>
          </w:p>
        </w:tc>
        <w:tc>
          <w:tcPr>
            <w:tcW w:w="1180" w:type="dxa"/>
            <w:shd w:val="clear" w:color="auto" w:fill="auto"/>
            <w:noWrap/>
            <w:vAlign w:val="center"/>
            <w:hideMark/>
          </w:tcPr>
          <w:p w14:paraId="4D295CD0"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5.550</w:t>
            </w:r>
          </w:p>
        </w:tc>
        <w:tc>
          <w:tcPr>
            <w:tcW w:w="1418" w:type="dxa"/>
            <w:shd w:val="clear" w:color="auto" w:fill="auto"/>
            <w:vAlign w:val="center"/>
            <w:hideMark/>
          </w:tcPr>
          <w:p w14:paraId="46DA6D81"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1.470</w:t>
            </w:r>
          </w:p>
        </w:tc>
        <w:tc>
          <w:tcPr>
            <w:tcW w:w="1420" w:type="dxa"/>
            <w:shd w:val="clear" w:color="auto" w:fill="auto"/>
            <w:noWrap/>
            <w:vAlign w:val="center"/>
            <w:hideMark/>
          </w:tcPr>
          <w:p w14:paraId="44A7D4D1"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9.280</w:t>
            </w:r>
          </w:p>
        </w:tc>
        <w:tc>
          <w:tcPr>
            <w:tcW w:w="1360" w:type="dxa"/>
            <w:shd w:val="clear" w:color="auto" w:fill="auto"/>
            <w:noWrap/>
            <w:vAlign w:val="center"/>
            <w:hideMark/>
          </w:tcPr>
          <w:p w14:paraId="759C1F6D"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2.306</w:t>
            </w:r>
          </w:p>
        </w:tc>
        <w:tc>
          <w:tcPr>
            <w:tcW w:w="1260" w:type="dxa"/>
            <w:shd w:val="clear" w:color="auto" w:fill="auto"/>
            <w:noWrap/>
            <w:vAlign w:val="center"/>
            <w:hideMark/>
          </w:tcPr>
          <w:p w14:paraId="016EA012"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5.504</w:t>
            </w:r>
          </w:p>
        </w:tc>
        <w:tc>
          <w:tcPr>
            <w:tcW w:w="1347" w:type="dxa"/>
            <w:shd w:val="clear" w:color="auto" w:fill="auto"/>
            <w:vAlign w:val="center"/>
            <w:hideMark/>
          </w:tcPr>
          <w:p w14:paraId="0BFF959A"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1.470</w:t>
            </w:r>
          </w:p>
        </w:tc>
        <w:tc>
          <w:tcPr>
            <w:tcW w:w="1720" w:type="dxa"/>
            <w:shd w:val="clear" w:color="auto" w:fill="auto"/>
            <w:noWrap/>
            <w:vAlign w:val="center"/>
            <w:hideMark/>
          </w:tcPr>
          <w:p w14:paraId="671AFE39" w14:textId="77777777" w:rsidR="00F01406" w:rsidRPr="002E72D3" w:rsidRDefault="00F01406" w:rsidP="003A2B64">
            <w:pPr>
              <w:jc w:val="center"/>
              <w:rPr>
                <w:color w:val="000000"/>
                <w:sz w:val="22"/>
                <w:szCs w:val="22"/>
                <w:lang w:eastAsia="ja-JP"/>
              </w:rPr>
            </w:pPr>
          </w:p>
        </w:tc>
      </w:tr>
      <w:tr w:rsidR="00F01406" w:rsidRPr="002E72D3" w14:paraId="5E58BACB" w14:textId="77777777" w:rsidTr="002E72D3">
        <w:trPr>
          <w:trHeight w:val="495"/>
        </w:trPr>
        <w:tc>
          <w:tcPr>
            <w:tcW w:w="537" w:type="dxa"/>
            <w:shd w:val="clear" w:color="auto" w:fill="auto"/>
            <w:vAlign w:val="center"/>
            <w:hideMark/>
          </w:tcPr>
          <w:p w14:paraId="07E4600B"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10</w:t>
            </w:r>
          </w:p>
        </w:tc>
        <w:tc>
          <w:tcPr>
            <w:tcW w:w="1507" w:type="dxa"/>
            <w:shd w:val="clear" w:color="auto" w:fill="auto"/>
            <w:noWrap/>
            <w:vAlign w:val="center"/>
            <w:hideMark/>
          </w:tcPr>
          <w:p w14:paraId="5F453EDD" w14:textId="77777777" w:rsidR="00F01406" w:rsidRPr="002E72D3" w:rsidRDefault="00F01406" w:rsidP="002E72D3">
            <w:pPr>
              <w:spacing w:line="360" w:lineRule="auto"/>
              <w:jc w:val="center"/>
              <w:rPr>
                <w:color w:val="000000"/>
                <w:sz w:val="22"/>
                <w:szCs w:val="22"/>
                <w:lang w:eastAsia="ja-JP"/>
              </w:rPr>
            </w:pPr>
            <w:r w:rsidRPr="002E72D3">
              <w:rPr>
                <w:color w:val="000000"/>
                <w:sz w:val="22"/>
                <w:szCs w:val="22"/>
                <w:lang w:eastAsia="ja-JP"/>
              </w:rPr>
              <w:t>2017</w:t>
            </w:r>
          </w:p>
        </w:tc>
        <w:tc>
          <w:tcPr>
            <w:tcW w:w="1559" w:type="dxa"/>
            <w:shd w:val="clear" w:color="auto" w:fill="auto"/>
            <w:noWrap/>
            <w:vAlign w:val="center"/>
            <w:hideMark/>
          </w:tcPr>
          <w:p w14:paraId="7E899F50"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10.949</w:t>
            </w:r>
          </w:p>
        </w:tc>
        <w:tc>
          <w:tcPr>
            <w:tcW w:w="1180" w:type="dxa"/>
            <w:shd w:val="clear" w:color="auto" w:fill="auto"/>
            <w:noWrap/>
            <w:vAlign w:val="center"/>
            <w:hideMark/>
          </w:tcPr>
          <w:p w14:paraId="00B1CA02" w14:textId="77777777" w:rsidR="00F01406" w:rsidRPr="002E72D3" w:rsidRDefault="00F01406" w:rsidP="003A2B64">
            <w:pPr>
              <w:jc w:val="center"/>
              <w:rPr>
                <w:color w:val="000000"/>
                <w:sz w:val="22"/>
                <w:szCs w:val="22"/>
                <w:lang w:eastAsia="ja-JP"/>
              </w:rPr>
            </w:pPr>
            <w:r w:rsidRPr="002E72D3">
              <w:rPr>
                <w:color w:val="000000"/>
                <w:sz w:val="22"/>
                <w:szCs w:val="22"/>
                <w:lang w:eastAsia="ja-JP"/>
              </w:rPr>
              <w:t>4.741</w:t>
            </w:r>
          </w:p>
        </w:tc>
        <w:tc>
          <w:tcPr>
            <w:tcW w:w="1180" w:type="dxa"/>
            <w:shd w:val="clear" w:color="auto" w:fill="auto"/>
            <w:noWrap/>
            <w:vAlign w:val="center"/>
            <w:hideMark/>
          </w:tcPr>
          <w:p w14:paraId="3F9F71A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5.380</w:t>
            </w:r>
          </w:p>
        </w:tc>
        <w:tc>
          <w:tcPr>
            <w:tcW w:w="1418" w:type="dxa"/>
            <w:shd w:val="clear" w:color="auto" w:fill="auto"/>
            <w:vAlign w:val="center"/>
            <w:hideMark/>
          </w:tcPr>
          <w:p w14:paraId="62D75BEC"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828</w:t>
            </w:r>
          </w:p>
        </w:tc>
        <w:tc>
          <w:tcPr>
            <w:tcW w:w="1420" w:type="dxa"/>
            <w:shd w:val="clear" w:color="auto" w:fill="auto"/>
            <w:noWrap/>
            <w:vAlign w:val="center"/>
            <w:hideMark/>
          </w:tcPr>
          <w:p w14:paraId="7AEE4CA4"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10.912</w:t>
            </w:r>
          </w:p>
        </w:tc>
        <w:tc>
          <w:tcPr>
            <w:tcW w:w="1360" w:type="dxa"/>
            <w:shd w:val="clear" w:color="auto" w:fill="auto"/>
            <w:noWrap/>
            <w:vAlign w:val="center"/>
            <w:hideMark/>
          </w:tcPr>
          <w:p w14:paraId="22FF1C9A" w14:textId="77777777" w:rsidR="00F01406" w:rsidRPr="002E72D3" w:rsidRDefault="00F01406" w:rsidP="003A2B64">
            <w:pPr>
              <w:jc w:val="center"/>
              <w:rPr>
                <w:color w:val="000000"/>
                <w:sz w:val="22"/>
                <w:szCs w:val="22"/>
                <w:lang w:eastAsia="ja-JP"/>
              </w:rPr>
            </w:pPr>
            <w:r w:rsidRPr="002E72D3">
              <w:rPr>
                <w:color w:val="000000"/>
                <w:sz w:val="22"/>
                <w:szCs w:val="22"/>
                <w:lang w:eastAsia="ja-JP"/>
              </w:rPr>
              <w:t>4.717</w:t>
            </w:r>
          </w:p>
        </w:tc>
        <w:tc>
          <w:tcPr>
            <w:tcW w:w="1260" w:type="dxa"/>
            <w:shd w:val="clear" w:color="auto" w:fill="auto"/>
            <w:noWrap/>
            <w:vAlign w:val="center"/>
            <w:hideMark/>
          </w:tcPr>
          <w:p w14:paraId="2FF8FE8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5.367</w:t>
            </w:r>
          </w:p>
        </w:tc>
        <w:tc>
          <w:tcPr>
            <w:tcW w:w="1347" w:type="dxa"/>
            <w:shd w:val="clear" w:color="auto" w:fill="auto"/>
            <w:vAlign w:val="center"/>
            <w:hideMark/>
          </w:tcPr>
          <w:p w14:paraId="7E48B4C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828</w:t>
            </w:r>
          </w:p>
        </w:tc>
        <w:tc>
          <w:tcPr>
            <w:tcW w:w="1720" w:type="dxa"/>
            <w:shd w:val="clear" w:color="auto" w:fill="auto"/>
            <w:noWrap/>
            <w:vAlign w:val="center"/>
            <w:hideMark/>
          </w:tcPr>
          <w:p w14:paraId="464BA07D" w14:textId="77777777" w:rsidR="00F01406" w:rsidRPr="002E72D3" w:rsidRDefault="00F01406" w:rsidP="003A2B64">
            <w:pPr>
              <w:jc w:val="center"/>
              <w:rPr>
                <w:color w:val="000000"/>
                <w:sz w:val="22"/>
                <w:szCs w:val="22"/>
                <w:lang w:eastAsia="ja-JP"/>
              </w:rPr>
            </w:pPr>
          </w:p>
        </w:tc>
      </w:tr>
      <w:tr w:rsidR="00F01406" w:rsidRPr="002E72D3" w14:paraId="04FA284E" w14:textId="77777777" w:rsidTr="002E72D3">
        <w:trPr>
          <w:trHeight w:val="495"/>
        </w:trPr>
        <w:tc>
          <w:tcPr>
            <w:tcW w:w="537" w:type="dxa"/>
            <w:shd w:val="clear" w:color="auto" w:fill="auto"/>
            <w:vAlign w:val="center"/>
            <w:hideMark/>
          </w:tcPr>
          <w:p w14:paraId="0D02E05B"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11</w:t>
            </w:r>
          </w:p>
        </w:tc>
        <w:tc>
          <w:tcPr>
            <w:tcW w:w="1507" w:type="dxa"/>
            <w:shd w:val="clear" w:color="auto" w:fill="auto"/>
            <w:noWrap/>
            <w:vAlign w:val="center"/>
            <w:hideMark/>
          </w:tcPr>
          <w:p w14:paraId="4265B808" w14:textId="77777777" w:rsidR="00F01406" w:rsidRPr="002E72D3" w:rsidRDefault="00F01406" w:rsidP="002E72D3">
            <w:pPr>
              <w:spacing w:line="360" w:lineRule="auto"/>
              <w:jc w:val="center"/>
              <w:rPr>
                <w:color w:val="000000"/>
                <w:sz w:val="22"/>
                <w:szCs w:val="22"/>
                <w:lang w:eastAsia="ja-JP"/>
              </w:rPr>
            </w:pPr>
            <w:r w:rsidRPr="002E72D3">
              <w:rPr>
                <w:color w:val="000000"/>
                <w:sz w:val="22"/>
                <w:szCs w:val="22"/>
                <w:lang w:eastAsia="ja-JP"/>
              </w:rPr>
              <w:t>2018</w:t>
            </w:r>
          </w:p>
        </w:tc>
        <w:tc>
          <w:tcPr>
            <w:tcW w:w="1559" w:type="dxa"/>
            <w:shd w:val="clear" w:color="auto" w:fill="auto"/>
            <w:noWrap/>
            <w:vAlign w:val="center"/>
            <w:hideMark/>
          </w:tcPr>
          <w:p w14:paraId="5351F4DB"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8.904</w:t>
            </w:r>
          </w:p>
        </w:tc>
        <w:tc>
          <w:tcPr>
            <w:tcW w:w="1180" w:type="dxa"/>
            <w:shd w:val="clear" w:color="auto" w:fill="auto"/>
            <w:noWrap/>
            <w:vAlign w:val="center"/>
            <w:hideMark/>
          </w:tcPr>
          <w:p w14:paraId="0A2B4942"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2.761</w:t>
            </w:r>
          </w:p>
        </w:tc>
        <w:tc>
          <w:tcPr>
            <w:tcW w:w="1180" w:type="dxa"/>
            <w:shd w:val="clear" w:color="auto" w:fill="auto"/>
            <w:noWrap/>
            <w:vAlign w:val="center"/>
            <w:hideMark/>
          </w:tcPr>
          <w:p w14:paraId="39A61855"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5.041</w:t>
            </w:r>
          </w:p>
        </w:tc>
        <w:tc>
          <w:tcPr>
            <w:tcW w:w="1418" w:type="dxa"/>
            <w:shd w:val="clear" w:color="auto" w:fill="auto"/>
            <w:vAlign w:val="center"/>
            <w:hideMark/>
          </w:tcPr>
          <w:p w14:paraId="340046ED"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1.102</w:t>
            </w:r>
          </w:p>
        </w:tc>
        <w:tc>
          <w:tcPr>
            <w:tcW w:w="1420" w:type="dxa"/>
            <w:shd w:val="clear" w:color="auto" w:fill="auto"/>
            <w:noWrap/>
            <w:vAlign w:val="center"/>
            <w:hideMark/>
          </w:tcPr>
          <w:p w14:paraId="09ADC7F8"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8.613</w:t>
            </w:r>
          </w:p>
        </w:tc>
        <w:tc>
          <w:tcPr>
            <w:tcW w:w="1360" w:type="dxa"/>
            <w:shd w:val="clear" w:color="auto" w:fill="auto"/>
            <w:noWrap/>
            <w:vAlign w:val="center"/>
            <w:hideMark/>
          </w:tcPr>
          <w:p w14:paraId="6ADD2EB6"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2.714</w:t>
            </w:r>
          </w:p>
        </w:tc>
        <w:tc>
          <w:tcPr>
            <w:tcW w:w="1260" w:type="dxa"/>
            <w:shd w:val="clear" w:color="auto" w:fill="auto"/>
            <w:noWrap/>
            <w:vAlign w:val="center"/>
            <w:hideMark/>
          </w:tcPr>
          <w:p w14:paraId="4255F01B" w14:textId="77777777" w:rsidR="00F01406" w:rsidRPr="002E72D3" w:rsidRDefault="00F01406" w:rsidP="003A2B64">
            <w:pPr>
              <w:jc w:val="center"/>
              <w:rPr>
                <w:color w:val="000000"/>
                <w:sz w:val="22"/>
                <w:szCs w:val="22"/>
                <w:lang w:eastAsia="ja-JP"/>
              </w:rPr>
            </w:pPr>
            <w:r w:rsidRPr="002E72D3">
              <w:rPr>
                <w:color w:val="000000"/>
                <w:sz w:val="22"/>
                <w:szCs w:val="22"/>
                <w:lang w:eastAsia="ja-JP"/>
              </w:rPr>
              <w:t>4.797</w:t>
            </w:r>
          </w:p>
        </w:tc>
        <w:tc>
          <w:tcPr>
            <w:tcW w:w="1347" w:type="dxa"/>
            <w:shd w:val="clear" w:color="auto" w:fill="auto"/>
            <w:vAlign w:val="center"/>
            <w:hideMark/>
          </w:tcPr>
          <w:p w14:paraId="75E91C8A"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1.102</w:t>
            </w:r>
          </w:p>
        </w:tc>
        <w:tc>
          <w:tcPr>
            <w:tcW w:w="1720" w:type="dxa"/>
            <w:shd w:val="clear" w:color="auto" w:fill="auto"/>
            <w:noWrap/>
            <w:vAlign w:val="center"/>
            <w:hideMark/>
          </w:tcPr>
          <w:p w14:paraId="0AF8C715" w14:textId="77777777" w:rsidR="00F01406" w:rsidRPr="002E72D3" w:rsidRDefault="00F01406" w:rsidP="003A2B64">
            <w:pPr>
              <w:jc w:val="center"/>
              <w:rPr>
                <w:color w:val="000000"/>
                <w:sz w:val="22"/>
                <w:szCs w:val="22"/>
                <w:lang w:eastAsia="ja-JP"/>
              </w:rPr>
            </w:pPr>
          </w:p>
        </w:tc>
      </w:tr>
      <w:tr w:rsidR="00F01406" w:rsidRPr="002E72D3" w14:paraId="2FB73C5F" w14:textId="77777777" w:rsidTr="002E72D3">
        <w:trPr>
          <w:trHeight w:val="495"/>
        </w:trPr>
        <w:tc>
          <w:tcPr>
            <w:tcW w:w="537" w:type="dxa"/>
            <w:shd w:val="clear" w:color="auto" w:fill="auto"/>
            <w:vAlign w:val="center"/>
            <w:hideMark/>
          </w:tcPr>
          <w:p w14:paraId="0BE8EA3E"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12</w:t>
            </w:r>
          </w:p>
        </w:tc>
        <w:tc>
          <w:tcPr>
            <w:tcW w:w="1507" w:type="dxa"/>
            <w:shd w:val="clear" w:color="auto" w:fill="auto"/>
            <w:noWrap/>
            <w:vAlign w:val="center"/>
            <w:hideMark/>
          </w:tcPr>
          <w:p w14:paraId="016EFEF4" w14:textId="77777777" w:rsidR="00F01406" w:rsidRPr="002E72D3" w:rsidRDefault="00F01406" w:rsidP="002E72D3">
            <w:pPr>
              <w:jc w:val="center"/>
              <w:rPr>
                <w:color w:val="000000"/>
                <w:sz w:val="22"/>
                <w:szCs w:val="22"/>
                <w:lang w:eastAsia="ja-JP"/>
              </w:rPr>
            </w:pPr>
            <w:r w:rsidRPr="002E72D3">
              <w:rPr>
                <w:color w:val="000000"/>
                <w:sz w:val="22"/>
                <w:szCs w:val="22"/>
                <w:lang w:eastAsia="ja-JP"/>
              </w:rPr>
              <w:t>2019</w:t>
            </w:r>
          </w:p>
        </w:tc>
        <w:tc>
          <w:tcPr>
            <w:tcW w:w="1559" w:type="dxa"/>
            <w:shd w:val="clear" w:color="auto" w:fill="auto"/>
            <w:noWrap/>
            <w:vAlign w:val="center"/>
            <w:hideMark/>
          </w:tcPr>
          <w:p w14:paraId="1A37937C"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8.189</w:t>
            </w:r>
          </w:p>
        </w:tc>
        <w:tc>
          <w:tcPr>
            <w:tcW w:w="1180" w:type="dxa"/>
            <w:shd w:val="clear" w:color="auto" w:fill="auto"/>
            <w:noWrap/>
            <w:vAlign w:val="center"/>
            <w:hideMark/>
          </w:tcPr>
          <w:p w14:paraId="6121C267"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2.760</w:t>
            </w:r>
          </w:p>
        </w:tc>
        <w:tc>
          <w:tcPr>
            <w:tcW w:w="1180" w:type="dxa"/>
            <w:shd w:val="clear" w:color="auto" w:fill="auto"/>
            <w:noWrap/>
            <w:vAlign w:val="center"/>
            <w:hideMark/>
          </w:tcPr>
          <w:p w14:paraId="672BE44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4.829</w:t>
            </w:r>
          </w:p>
        </w:tc>
        <w:tc>
          <w:tcPr>
            <w:tcW w:w="1418" w:type="dxa"/>
            <w:shd w:val="clear" w:color="auto" w:fill="auto"/>
            <w:vAlign w:val="center"/>
            <w:hideMark/>
          </w:tcPr>
          <w:p w14:paraId="19E0C3A5" w14:textId="77777777" w:rsidR="00F01406" w:rsidRPr="002E72D3" w:rsidRDefault="00F01406" w:rsidP="003A2B64">
            <w:pPr>
              <w:jc w:val="center"/>
              <w:rPr>
                <w:color w:val="000000"/>
                <w:sz w:val="22"/>
                <w:szCs w:val="22"/>
                <w:lang w:eastAsia="ja-JP"/>
              </w:rPr>
            </w:pPr>
            <w:r w:rsidRPr="002E72D3">
              <w:rPr>
                <w:color w:val="000000"/>
                <w:sz w:val="22"/>
                <w:szCs w:val="22"/>
                <w:lang w:eastAsia="ja-JP"/>
              </w:rPr>
              <w:t>600</w:t>
            </w:r>
          </w:p>
        </w:tc>
        <w:tc>
          <w:tcPr>
            <w:tcW w:w="1420" w:type="dxa"/>
            <w:shd w:val="clear" w:color="auto" w:fill="auto"/>
            <w:noWrap/>
            <w:vAlign w:val="center"/>
            <w:hideMark/>
          </w:tcPr>
          <w:p w14:paraId="5EBE5A98"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7.854</w:t>
            </w:r>
          </w:p>
        </w:tc>
        <w:tc>
          <w:tcPr>
            <w:tcW w:w="1360" w:type="dxa"/>
            <w:shd w:val="clear" w:color="auto" w:fill="auto"/>
            <w:noWrap/>
            <w:vAlign w:val="center"/>
            <w:hideMark/>
          </w:tcPr>
          <w:p w14:paraId="47A66843"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2.726</w:t>
            </w:r>
          </w:p>
        </w:tc>
        <w:tc>
          <w:tcPr>
            <w:tcW w:w="1260" w:type="dxa"/>
            <w:shd w:val="clear" w:color="auto" w:fill="auto"/>
            <w:noWrap/>
            <w:vAlign w:val="center"/>
            <w:hideMark/>
          </w:tcPr>
          <w:p w14:paraId="55FAB385" w14:textId="77777777" w:rsidR="00F01406" w:rsidRPr="002E72D3" w:rsidRDefault="00F01406" w:rsidP="003A2B64">
            <w:pPr>
              <w:jc w:val="center"/>
              <w:rPr>
                <w:color w:val="000000"/>
                <w:sz w:val="22"/>
                <w:szCs w:val="22"/>
                <w:lang w:eastAsia="ja-JP"/>
              </w:rPr>
            </w:pPr>
            <w:r w:rsidRPr="002E72D3">
              <w:rPr>
                <w:color w:val="000000"/>
                <w:sz w:val="22"/>
                <w:szCs w:val="22"/>
                <w:lang w:eastAsia="ja-JP"/>
              </w:rPr>
              <w:t>4.528</w:t>
            </w:r>
          </w:p>
        </w:tc>
        <w:tc>
          <w:tcPr>
            <w:tcW w:w="1347" w:type="dxa"/>
            <w:shd w:val="clear" w:color="auto" w:fill="auto"/>
            <w:vAlign w:val="center"/>
            <w:hideMark/>
          </w:tcPr>
          <w:p w14:paraId="0DC5E5B6" w14:textId="77777777" w:rsidR="00F01406" w:rsidRPr="002E72D3" w:rsidRDefault="00F01406" w:rsidP="003A2B64">
            <w:pPr>
              <w:jc w:val="center"/>
              <w:rPr>
                <w:color w:val="000000"/>
                <w:sz w:val="22"/>
                <w:szCs w:val="22"/>
                <w:lang w:eastAsia="ja-JP"/>
              </w:rPr>
            </w:pPr>
            <w:r w:rsidRPr="002E72D3">
              <w:rPr>
                <w:color w:val="000000"/>
                <w:sz w:val="22"/>
                <w:szCs w:val="22"/>
                <w:lang w:eastAsia="ja-JP"/>
              </w:rPr>
              <w:t>600</w:t>
            </w:r>
          </w:p>
        </w:tc>
        <w:tc>
          <w:tcPr>
            <w:tcW w:w="1720" w:type="dxa"/>
            <w:shd w:val="clear" w:color="auto" w:fill="auto"/>
            <w:noWrap/>
            <w:vAlign w:val="center"/>
            <w:hideMark/>
          </w:tcPr>
          <w:p w14:paraId="7C0A3C46" w14:textId="77777777" w:rsidR="00F01406" w:rsidRPr="002E72D3" w:rsidRDefault="00F01406" w:rsidP="003A2B64">
            <w:pPr>
              <w:jc w:val="center"/>
              <w:rPr>
                <w:color w:val="000000"/>
                <w:sz w:val="22"/>
                <w:szCs w:val="22"/>
                <w:lang w:eastAsia="ja-JP"/>
              </w:rPr>
            </w:pPr>
          </w:p>
        </w:tc>
      </w:tr>
      <w:tr w:rsidR="00F01406" w:rsidRPr="002E72D3" w14:paraId="04769A77" w14:textId="77777777" w:rsidTr="002E72D3">
        <w:trPr>
          <w:trHeight w:val="495"/>
        </w:trPr>
        <w:tc>
          <w:tcPr>
            <w:tcW w:w="537" w:type="dxa"/>
            <w:shd w:val="clear" w:color="auto" w:fill="auto"/>
            <w:vAlign w:val="center"/>
            <w:hideMark/>
          </w:tcPr>
          <w:p w14:paraId="2393D491"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13</w:t>
            </w:r>
          </w:p>
        </w:tc>
        <w:tc>
          <w:tcPr>
            <w:tcW w:w="1507" w:type="dxa"/>
            <w:shd w:val="clear" w:color="auto" w:fill="auto"/>
            <w:noWrap/>
            <w:vAlign w:val="center"/>
            <w:hideMark/>
          </w:tcPr>
          <w:p w14:paraId="794E8029" w14:textId="77777777" w:rsidR="00F01406" w:rsidRPr="002E72D3" w:rsidRDefault="00F01406" w:rsidP="002E72D3">
            <w:pPr>
              <w:jc w:val="center"/>
              <w:rPr>
                <w:color w:val="000000"/>
                <w:sz w:val="22"/>
                <w:szCs w:val="22"/>
                <w:lang w:eastAsia="ja-JP"/>
              </w:rPr>
            </w:pPr>
            <w:r w:rsidRPr="002E72D3">
              <w:rPr>
                <w:color w:val="000000"/>
                <w:sz w:val="22"/>
                <w:szCs w:val="22"/>
                <w:lang w:eastAsia="ja-JP"/>
              </w:rPr>
              <w:t>2020</w:t>
            </w:r>
          </w:p>
        </w:tc>
        <w:tc>
          <w:tcPr>
            <w:tcW w:w="1559" w:type="dxa"/>
            <w:shd w:val="clear" w:color="auto" w:fill="auto"/>
            <w:noWrap/>
            <w:vAlign w:val="center"/>
            <w:hideMark/>
          </w:tcPr>
          <w:p w14:paraId="53979BA8"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7.409</w:t>
            </w:r>
          </w:p>
        </w:tc>
        <w:tc>
          <w:tcPr>
            <w:tcW w:w="1180" w:type="dxa"/>
            <w:shd w:val="clear" w:color="auto" w:fill="auto"/>
            <w:noWrap/>
            <w:vAlign w:val="center"/>
            <w:hideMark/>
          </w:tcPr>
          <w:p w14:paraId="7A3B521F"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2.020</w:t>
            </w:r>
          </w:p>
        </w:tc>
        <w:tc>
          <w:tcPr>
            <w:tcW w:w="1180" w:type="dxa"/>
            <w:shd w:val="clear" w:color="auto" w:fill="auto"/>
            <w:noWrap/>
            <w:vAlign w:val="center"/>
            <w:hideMark/>
          </w:tcPr>
          <w:p w14:paraId="50CA6426"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5.160</w:t>
            </w:r>
          </w:p>
        </w:tc>
        <w:tc>
          <w:tcPr>
            <w:tcW w:w="1418" w:type="dxa"/>
            <w:shd w:val="clear" w:color="auto" w:fill="auto"/>
            <w:vAlign w:val="center"/>
            <w:hideMark/>
          </w:tcPr>
          <w:p w14:paraId="7F70ED6D"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229</w:t>
            </w:r>
          </w:p>
        </w:tc>
        <w:tc>
          <w:tcPr>
            <w:tcW w:w="1420" w:type="dxa"/>
            <w:shd w:val="clear" w:color="auto" w:fill="auto"/>
            <w:noWrap/>
            <w:vAlign w:val="center"/>
            <w:hideMark/>
          </w:tcPr>
          <w:p w14:paraId="2A5176D2"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7.357</w:t>
            </w:r>
          </w:p>
        </w:tc>
        <w:tc>
          <w:tcPr>
            <w:tcW w:w="1360" w:type="dxa"/>
            <w:shd w:val="clear" w:color="auto" w:fill="auto"/>
            <w:noWrap/>
            <w:vAlign w:val="center"/>
            <w:hideMark/>
          </w:tcPr>
          <w:p w14:paraId="12481276"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1.968</w:t>
            </w:r>
          </w:p>
        </w:tc>
        <w:tc>
          <w:tcPr>
            <w:tcW w:w="1260" w:type="dxa"/>
            <w:shd w:val="clear" w:color="auto" w:fill="auto"/>
            <w:noWrap/>
            <w:vAlign w:val="center"/>
            <w:hideMark/>
          </w:tcPr>
          <w:p w14:paraId="71F8E6DF" w14:textId="77777777" w:rsidR="00F01406" w:rsidRPr="002E72D3" w:rsidRDefault="00F01406" w:rsidP="003A2B64">
            <w:pPr>
              <w:jc w:val="center"/>
              <w:rPr>
                <w:color w:val="000000"/>
                <w:sz w:val="22"/>
                <w:szCs w:val="22"/>
                <w:lang w:eastAsia="ja-JP"/>
              </w:rPr>
            </w:pPr>
            <w:r w:rsidRPr="002E72D3">
              <w:rPr>
                <w:color w:val="000000"/>
                <w:sz w:val="22"/>
                <w:szCs w:val="22"/>
                <w:lang w:eastAsia="ja-JP"/>
              </w:rPr>
              <w:t>5.160</w:t>
            </w:r>
          </w:p>
        </w:tc>
        <w:tc>
          <w:tcPr>
            <w:tcW w:w="1347" w:type="dxa"/>
            <w:shd w:val="clear" w:color="auto" w:fill="auto"/>
            <w:vAlign w:val="center"/>
            <w:hideMark/>
          </w:tcPr>
          <w:p w14:paraId="74BDE714" w14:textId="77777777" w:rsidR="00F01406" w:rsidRPr="002E72D3" w:rsidRDefault="00F01406" w:rsidP="003A2B64">
            <w:pPr>
              <w:jc w:val="center"/>
              <w:rPr>
                <w:color w:val="000000"/>
                <w:sz w:val="22"/>
                <w:szCs w:val="22"/>
                <w:lang w:eastAsia="ja-JP"/>
              </w:rPr>
            </w:pPr>
            <w:r w:rsidRPr="002E72D3">
              <w:rPr>
                <w:color w:val="000000"/>
                <w:sz w:val="22"/>
                <w:szCs w:val="22"/>
                <w:lang w:eastAsia="ja-JP"/>
              </w:rPr>
              <w:t>229</w:t>
            </w:r>
          </w:p>
        </w:tc>
        <w:tc>
          <w:tcPr>
            <w:tcW w:w="1720" w:type="dxa"/>
            <w:shd w:val="clear" w:color="auto" w:fill="auto"/>
            <w:noWrap/>
            <w:vAlign w:val="center"/>
            <w:hideMark/>
          </w:tcPr>
          <w:p w14:paraId="3456E406" w14:textId="77777777" w:rsidR="00F01406" w:rsidRPr="002E72D3" w:rsidRDefault="00F01406" w:rsidP="003A2B64">
            <w:pPr>
              <w:jc w:val="center"/>
              <w:rPr>
                <w:color w:val="000000"/>
                <w:sz w:val="22"/>
                <w:szCs w:val="22"/>
                <w:lang w:eastAsia="ja-JP"/>
              </w:rPr>
            </w:pPr>
          </w:p>
        </w:tc>
      </w:tr>
      <w:tr w:rsidR="00F01406" w:rsidRPr="002E72D3" w14:paraId="6DC41D6A" w14:textId="77777777" w:rsidTr="002E72D3">
        <w:trPr>
          <w:trHeight w:val="495"/>
        </w:trPr>
        <w:tc>
          <w:tcPr>
            <w:tcW w:w="537" w:type="dxa"/>
            <w:shd w:val="clear" w:color="auto" w:fill="auto"/>
            <w:vAlign w:val="center"/>
            <w:hideMark/>
          </w:tcPr>
          <w:p w14:paraId="55108A5E"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14</w:t>
            </w:r>
          </w:p>
        </w:tc>
        <w:tc>
          <w:tcPr>
            <w:tcW w:w="1507" w:type="dxa"/>
            <w:shd w:val="clear" w:color="auto" w:fill="auto"/>
            <w:noWrap/>
            <w:vAlign w:val="center"/>
            <w:hideMark/>
          </w:tcPr>
          <w:p w14:paraId="76990865" w14:textId="77777777" w:rsidR="00F01406" w:rsidRPr="002E72D3" w:rsidRDefault="00F01406" w:rsidP="002E72D3">
            <w:pPr>
              <w:spacing w:line="360" w:lineRule="auto"/>
              <w:jc w:val="center"/>
              <w:rPr>
                <w:color w:val="000000"/>
                <w:sz w:val="22"/>
                <w:szCs w:val="22"/>
                <w:lang w:eastAsia="ja-JP"/>
              </w:rPr>
            </w:pPr>
            <w:r w:rsidRPr="002E72D3">
              <w:rPr>
                <w:color w:val="000000"/>
                <w:sz w:val="22"/>
                <w:szCs w:val="22"/>
                <w:lang w:eastAsia="ja-JP"/>
              </w:rPr>
              <w:t>2021</w:t>
            </w:r>
          </w:p>
        </w:tc>
        <w:tc>
          <w:tcPr>
            <w:tcW w:w="1559" w:type="dxa"/>
            <w:shd w:val="clear" w:color="auto" w:fill="auto"/>
            <w:noWrap/>
            <w:vAlign w:val="center"/>
            <w:hideMark/>
          </w:tcPr>
          <w:p w14:paraId="67E3F922"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9.039</w:t>
            </w:r>
          </w:p>
        </w:tc>
        <w:tc>
          <w:tcPr>
            <w:tcW w:w="1180" w:type="dxa"/>
            <w:shd w:val="clear" w:color="auto" w:fill="auto"/>
            <w:noWrap/>
            <w:vAlign w:val="center"/>
            <w:hideMark/>
          </w:tcPr>
          <w:p w14:paraId="2FD983AA" w14:textId="77777777" w:rsidR="00F01406" w:rsidRPr="002E72D3" w:rsidRDefault="00F01406" w:rsidP="003A2B64">
            <w:pPr>
              <w:jc w:val="center"/>
              <w:rPr>
                <w:color w:val="000000"/>
                <w:sz w:val="22"/>
                <w:szCs w:val="22"/>
                <w:lang w:eastAsia="ja-JP"/>
              </w:rPr>
            </w:pPr>
            <w:r w:rsidRPr="002E72D3">
              <w:rPr>
                <w:color w:val="000000"/>
                <w:sz w:val="22"/>
                <w:szCs w:val="22"/>
                <w:lang w:eastAsia="ja-JP"/>
              </w:rPr>
              <w:t>-</w:t>
            </w:r>
          </w:p>
        </w:tc>
        <w:tc>
          <w:tcPr>
            <w:tcW w:w="1180" w:type="dxa"/>
            <w:shd w:val="clear" w:color="auto" w:fill="auto"/>
            <w:noWrap/>
            <w:vAlign w:val="center"/>
            <w:hideMark/>
          </w:tcPr>
          <w:p w14:paraId="469CE354" w14:textId="77777777" w:rsidR="00F01406" w:rsidRPr="002E72D3" w:rsidRDefault="00F01406" w:rsidP="003A2B64">
            <w:pPr>
              <w:jc w:val="center"/>
              <w:rPr>
                <w:color w:val="000000"/>
                <w:sz w:val="22"/>
                <w:szCs w:val="22"/>
                <w:lang w:eastAsia="ja-JP"/>
              </w:rPr>
            </w:pPr>
            <w:r w:rsidRPr="002E72D3">
              <w:rPr>
                <w:color w:val="000000"/>
                <w:sz w:val="22"/>
                <w:szCs w:val="22"/>
                <w:lang w:eastAsia="ja-JP"/>
              </w:rPr>
              <w:t>7.926</w:t>
            </w:r>
          </w:p>
        </w:tc>
        <w:tc>
          <w:tcPr>
            <w:tcW w:w="1418" w:type="dxa"/>
            <w:shd w:val="clear" w:color="auto" w:fill="auto"/>
            <w:vAlign w:val="center"/>
            <w:hideMark/>
          </w:tcPr>
          <w:p w14:paraId="0BC9EDCD"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1.113</w:t>
            </w:r>
          </w:p>
        </w:tc>
        <w:tc>
          <w:tcPr>
            <w:tcW w:w="1420" w:type="dxa"/>
            <w:shd w:val="clear" w:color="auto" w:fill="auto"/>
            <w:noWrap/>
            <w:vAlign w:val="center"/>
            <w:hideMark/>
          </w:tcPr>
          <w:p w14:paraId="5CB4949B"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8.497</w:t>
            </w:r>
          </w:p>
        </w:tc>
        <w:tc>
          <w:tcPr>
            <w:tcW w:w="1360" w:type="dxa"/>
            <w:shd w:val="clear" w:color="auto" w:fill="auto"/>
            <w:noWrap/>
            <w:vAlign w:val="center"/>
            <w:hideMark/>
          </w:tcPr>
          <w:p w14:paraId="16B5F4EC" w14:textId="77777777" w:rsidR="00F01406" w:rsidRPr="002E72D3" w:rsidRDefault="00F01406" w:rsidP="003A2B64">
            <w:pPr>
              <w:jc w:val="center"/>
              <w:rPr>
                <w:color w:val="000000"/>
                <w:sz w:val="22"/>
                <w:szCs w:val="22"/>
                <w:lang w:eastAsia="ja-JP"/>
              </w:rPr>
            </w:pPr>
          </w:p>
        </w:tc>
        <w:tc>
          <w:tcPr>
            <w:tcW w:w="1260" w:type="dxa"/>
            <w:shd w:val="clear" w:color="auto" w:fill="auto"/>
            <w:noWrap/>
            <w:vAlign w:val="center"/>
            <w:hideMark/>
          </w:tcPr>
          <w:p w14:paraId="5D81C9D0" w14:textId="77777777" w:rsidR="00F01406" w:rsidRPr="002E72D3" w:rsidRDefault="00F01406" w:rsidP="003A2B64">
            <w:pPr>
              <w:jc w:val="center"/>
              <w:rPr>
                <w:color w:val="000000"/>
                <w:sz w:val="22"/>
                <w:szCs w:val="22"/>
                <w:lang w:eastAsia="ja-JP"/>
              </w:rPr>
            </w:pPr>
            <w:r w:rsidRPr="002E72D3">
              <w:rPr>
                <w:color w:val="000000"/>
                <w:sz w:val="22"/>
                <w:szCs w:val="22"/>
                <w:lang w:eastAsia="ja-JP"/>
              </w:rPr>
              <w:t>7.384</w:t>
            </w:r>
          </w:p>
        </w:tc>
        <w:tc>
          <w:tcPr>
            <w:tcW w:w="1347" w:type="dxa"/>
            <w:shd w:val="clear" w:color="auto" w:fill="auto"/>
            <w:vAlign w:val="center"/>
            <w:hideMark/>
          </w:tcPr>
          <w:p w14:paraId="572826B9" w14:textId="77777777" w:rsidR="00F01406" w:rsidRPr="002E72D3" w:rsidRDefault="00F01406" w:rsidP="003A2B64">
            <w:pPr>
              <w:jc w:val="center"/>
              <w:rPr>
                <w:color w:val="000000"/>
                <w:sz w:val="22"/>
                <w:szCs w:val="22"/>
                <w:lang w:eastAsia="ja-JP"/>
              </w:rPr>
            </w:pPr>
            <w:r w:rsidRPr="002E72D3">
              <w:rPr>
                <w:color w:val="000000"/>
                <w:sz w:val="22"/>
                <w:szCs w:val="22"/>
                <w:lang w:eastAsia="ja-JP"/>
              </w:rPr>
              <w:t>1.113</w:t>
            </w:r>
          </w:p>
        </w:tc>
        <w:tc>
          <w:tcPr>
            <w:tcW w:w="1720" w:type="dxa"/>
            <w:shd w:val="clear" w:color="auto" w:fill="auto"/>
            <w:noWrap/>
            <w:vAlign w:val="center"/>
          </w:tcPr>
          <w:p w14:paraId="3A627235" w14:textId="77777777" w:rsidR="00F01406" w:rsidRPr="002E72D3" w:rsidRDefault="00F01406" w:rsidP="003A2B64">
            <w:pPr>
              <w:jc w:val="center"/>
              <w:rPr>
                <w:color w:val="000000"/>
                <w:sz w:val="22"/>
                <w:szCs w:val="22"/>
                <w:lang w:eastAsia="ja-JP"/>
              </w:rPr>
            </w:pPr>
          </w:p>
        </w:tc>
      </w:tr>
      <w:tr w:rsidR="00F01406" w:rsidRPr="002E72D3" w14:paraId="4A5E0083" w14:textId="77777777" w:rsidTr="003A2B64">
        <w:trPr>
          <w:trHeight w:val="405"/>
        </w:trPr>
        <w:tc>
          <w:tcPr>
            <w:tcW w:w="2044" w:type="dxa"/>
            <w:gridSpan w:val="2"/>
            <w:shd w:val="clear" w:color="auto" w:fill="auto"/>
            <w:noWrap/>
            <w:vAlign w:val="bottom"/>
            <w:hideMark/>
          </w:tcPr>
          <w:p w14:paraId="17A95443"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Cộng</w:t>
            </w:r>
          </w:p>
        </w:tc>
        <w:tc>
          <w:tcPr>
            <w:tcW w:w="1559" w:type="dxa"/>
            <w:shd w:val="clear" w:color="auto" w:fill="auto"/>
            <w:noWrap/>
            <w:vAlign w:val="center"/>
            <w:hideMark/>
          </w:tcPr>
          <w:p w14:paraId="56123F6B"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135.289</w:t>
            </w:r>
          </w:p>
        </w:tc>
        <w:tc>
          <w:tcPr>
            <w:tcW w:w="1180" w:type="dxa"/>
            <w:shd w:val="clear" w:color="auto" w:fill="auto"/>
            <w:noWrap/>
            <w:vAlign w:val="center"/>
            <w:hideMark/>
          </w:tcPr>
          <w:p w14:paraId="1517C4BD"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70.658</w:t>
            </w:r>
          </w:p>
        </w:tc>
        <w:tc>
          <w:tcPr>
            <w:tcW w:w="1180" w:type="dxa"/>
            <w:shd w:val="clear" w:color="auto" w:fill="auto"/>
            <w:noWrap/>
            <w:vAlign w:val="center"/>
            <w:hideMark/>
          </w:tcPr>
          <w:p w14:paraId="4BE34A78"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56.686</w:t>
            </w:r>
          </w:p>
        </w:tc>
        <w:tc>
          <w:tcPr>
            <w:tcW w:w="1418" w:type="dxa"/>
            <w:shd w:val="clear" w:color="auto" w:fill="auto"/>
            <w:noWrap/>
            <w:vAlign w:val="center"/>
            <w:hideMark/>
          </w:tcPr>
          <w:p w14:paraId="69ACC631"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7.945</w:t>
            </w:r>
          </w:p>
        </w:tc>
        <w:tc>
          <w:tcPr>
            <w:tcW w:w="1420" w:type="dxa"/>
            <w:shd w:val="clear" w:color="auto" w:fill="auto"/>
            <w:noWrap/>
            <w:vAlign w:val="center"/>
            <w:hideMark/>
          </w:tcPr>
          <w:p w14:paraId="243C3585"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132.310</w:t>
            </w:r>
          </w:p>
        </w:tc>
        <w:tc>
          <w:tcPr>
            <w:tcW w:w="1360" w:type="dxa"/>
            <w:shd w:val="clear" w:color="auto" w:fill="auto"/>
            <w:noWrap/>
            <w:vAlign w:val="center"/>
            <w:hideMark/>
          </w:tcPr>
          <w:p w14:paraId="34DE027D"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69.857</w:t>
            </w:r>
          </w:p>
        </w:tc>
        <w:tc>
          <w:tcPr>
            <w:tcW w:w="1260" w:type="dxa"/>
            <w:shd w:val="clear" w:color="auto" w:fill="auto"/>
            <w:noWrap/>
            <w:vAlign w:val="center"/>
            <w:hideMark/>
          </w:tcPr>
          <w:p w14:paraId="441240B7"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54.508</w:t>
            </w:r>
          </w:p>
        </w:tc>
        <w:tc>
          <w:tcPr>
            <w:tcW w:w="1347" w:type="dxa"/>
            <w:shd w:val="clear" w:color="auto" w:fill="auto"/>
            <w:noWrap/>
            <w:vAlign w:val="center"/>
            <w:hideMark/>
          </w:tcPr>
          <w:p w14:paraId="0B497504" w14:textId="77777777" w:rsidR="00F01406" w:rsidRPr="002E72D3" w:rsidRDefault="00F01406" w:rsidP="003A2B64">
            <w:pPr>
              <w:jc w:val="center"/>
              <w:rPr>
                <w:b/>
                <w:bCs/>
                <w:color w:val="000000"/>
                <w:sz w:val="22"/>
                <w:szCs w:val="22"/>
                <w:lang w:eastAsia="ja-JP"/>
              </w:rPr>
            </w:pPr>
            <w:r w:rsidRPr="002E72D3">
              <w:rPr>
                <w:b/>
                <w:bCs/>
                <w:color w:val="000000"/>
                <w:sz w:val="22"/>
                <w:szCs w:val="22"/>
                <w:lang w:eastAsia="ja-JP"/>
              </w:rPr>
              <w:t>7.945</w:t>
            </w:r>
          </w:p>
        </w:tc>
        <w:tc>
          <w:tcPr>
            <w:tcW w:w="1720" w:type="dxa"/>
            <w:shd w:val="clear" w:color="auto" w:fill="auto"/>
            <w:noWrap/>
            <w:vAlign w:val="center"/>
            <w:hideMark/>
          </w:tcPr>
          <w:p w14:paraId="1C1AC756" w14:textId="77777777" w:rsidR="00F01406" w:rsidRPr="002E72D3" w:rsidRDefault="00F01406" w:rsidP="003A2B64">
            <w:pPr>
              <w:jc w:val="center"/>
              <w:rPr>
                <w:b/>
                <w:bCs/>
                <w:color w:val="000000"/>
                <w:sz w:val="22"/>
                <w:szCs w:val="22"/>
                <w:lang w:eastAsia="ja-JP"/>
              </w:rPr>
            </w:pPr>
          </w:p>
        </w:tc>
      </w:tr>
    </w:tbl>
    <w:p w14:paraId="67889157" w14:textId="77777777" w:rsidR="002E72D3" w:rsidRDefault="002E72D3" w:rsidP="002E72D3">
      <w:pPr>
        <w:jc w:val="center"/>
        <w:rPr>
          <w:b/>
          <w:bCs/>
          <w:color w:val="000000"/>
          <w:sz w:val="24"/>
          <w:szCs w:val="24"/>
          <w:lang w:eastAsia="ja-JP"/>
        </w:rPr>
      </w:pPr>
      <w:r w:rsidRPr="000F2DC8">
        <w:rPr>
          <w:b/>
          <w:bCs/>
          <w:color w:val="000000"/>
          <w:sz w:val="24"/>
          <w:szCs w:val="24"/>
          <w:lang w:eastAsia="ja-JP"/>
        </w:rPr>
        <w:t xml:space="preserve">Phụ </w:t>
      </w:r>
      <w:proofErr w:type="spellStart"/>
      <w:r w:rsidRPr="000F2DC8">
        <w:rPr>
          <w:b/>
          <w:bCs/>
          <w:color w:val="000000"/>
          <w:sz w:val="24"/>
          <w:szCs w:val="24"/>
          <w:lang w:eastAsia="ja-JP"/>
        </w:rPr>
        <w:t>lục</w:t>
      </w:r>
      <w:proofErr w:type="spellEnd"/>
      <w:r w:rsidRPr="000F2DC8">
        <w:rPr>
          <w:b/>
          <w:bCs/>
          <w:color w:val="000000"/>
          <w:sz w:val="24"/>
          <w:szCs w:val="24"/>
          <w:lang w:eastAsia="ja-JP"/>
        </w:rPr>
        <w:t xml:space="preserve"> 3</w:t>
      </w:r>
    </w:p>
    <w:p w14:paraId="38F6F3CB" w14:textId="7D3C92D7" w:rsidR="002E72D3" w:rsidRDefault="002E72D3" w:rsidP="002E72D3">
      <w:pPr>
        <w:jc w:val="center"/>
        <w:rPr>
          <w:b/>
          <w:bCs/>
          <w:color w:val="000000"/>
          <w:sz w:val="24"/>
          <w:szCs w:val="24"/>
          <w:lang w:eastAsia="ja-JP"/>
        </w:rPr>
      </w:pPr>
      <w:r w:rsidRPr="002A2A10">
        <w:rPr>
          <w:b/>
          <w:bCs/>
          <w:color w:val="000000"/>
          <w:sz w:val="24"/>
          <w:szCs w:val="24"/>
          <w:lang w:eastAsia="ja-JP"/>
        </w:rPr>
        <w:t xml:space="preserve"> </w:t>
      </w:r>
      <w:r w:rsidRPr="000F2DC8">
        <w:rPr>
          <w:b/>
          <w:bCs/>
          <w:color w:val="000000"/>
          <w:sz w:val="24"/>
          <w:szCs w:val="24"/>
          <w:lang w:eastAsia="ja-JP"/>
        </w:rPr>
        <w:t>TÌNH HÌNH SỬ DỤNG KINH PHÍ THỰC HIỆN CÔNG TÁC DÂN SỐ GIAI ĐOẠN 2008-2021</w:t>
      </w:r>
    </w:p>
    <w:p w14:paraId="17DA32F3" w14:textId="5EC35CAF" w:rsidR="002E72D3" w:rsidRDefault="002E72D3" w:rsidP="002E72D3">
      <w:pPr>
        <w:jc w:val="center"/>
        <w:rPr>
          <w:b/>
          <w:bCs/>
          <w:color w:val="000000"/>
          <w:sz w:val="24"/>
          <w:szCs w:val="24"/>
          <w:lang w:eastAsia="ja-JP"/>
        </w:rPr>
      </w:pPr>
    </w:p>
    <w:p w14:paraId="07C79260" w14:textId="0E471677" w:rsidR="00BA4852" w:rsidRDefault="00BA4852" w:rsidP="002E72D3">
      <w:pPr>
        <w:jc w:val="center"/>
        <w:rPr>
          <w:b/>
          <w:bCs/>
          <w:color w:val="000000"/>
          <w:sz w:val="24"/>
          <w:szCs w:val="24"/>
          <w:lang w:eastAsia="ja-JP"/>
        </w:rPr>
      </w:pPr>
    </w:p>
    <w:p w14:paraId="58357F70" w14:textId="4D31ADAB" w:rsidR="00BA4852" w:rsidRDefault="00BA4852" w:rsidP="002E72D3">
      <w:pPr>
        <w:jc w:val="center"/>
        <w:rPr>
          <w:b/>
          <w:bCs/>
          <w:color w:val="000000"/>
          <w:sz w:val="24"/>
          <w:szCs w:val="24"/>
          <w:lang w:eastAsia="ja-JP"/>
        </w:rPr>
      </w:pPr>
      <w:r>
        <w:rPr>
          <w:b/>
          <w:bCs/>
          <w:color w:val="000000"/>
          <w:sz w:val="24"/>
          <w:szCs w:val="24"/>
          <w:lang w:eastAsia="ja-JP"/>
        </w:rPr>
        <w:t>Phụ lục 4</w:t>
      </w:r>
    </w:p>
    <w:p w14:paraId="05E05211" w14:textId="169C37DD" w:rsidR="00BA4852" w:rsidRDefault="00BA4852" w:rsidP="002E72D3">
      <w:pPr>
        <w:jc w:val="center"/>
        <w:rPr>
          <w:b/>
          <w:bCs/>
          <w:color w:val="000000"/>
          <w:sz w:val="24"/>
          <w:szCs w:val="24"/>
          <w:lang w:eastAsia="ja-JP"/>
        </w:rPr>
      </w:pPr>
      <w:r>
        <w:rPr>
          <w:b/>
          <w:bCs/>
          <w:color w:val="000000"/>
          <w:sz w:val="24"/>
          <w:szCs w:val="24"/>
          <w:lang w:eastAsia="ja-JP"/>
        </w:rPr>
        <w:t>KÊT QUẢ THỰC HIỆN CÁC CHỈ TIÊU CƠ BẢN</w:t>
      </w:r>
    </w:p>
    <w:tbl>
      <w:tblPr>
        <w:tblpPr w:leftFromText="180" w:rightFromText="180" w:vertAnchor="page" w:horzAnchor="margin" w:tblpXSpec="center" w:tblpY="2643"/>
        <w:tblW w:w="14319" w:type="dxa"/>
        <w:tblLook w:val="04A0" w:firstRow="1" w:lastRow="0" w:firstColumn="1" w:lastColumn="0" w:noHBand="0" w:noVBand="1"/>
      </w:tblPr>
      <w:tblGrid>
        <w:gridCol w:w="675"/>
        <w:gridCol w:w="1560"/>
        <w:gridCol w:w="886"/>
        <w:gridCol w:w="886"/>
        <w:gridCol w:w="856"/>
        <w:gridCol w:w="856"/>
        <w:gridCol w:w="856"/>
        <w:gridCol w:w="896"/>
        <w:gridCol w:w="856"/>
        <w:gridCol w:w="856"/>
        <w:gridCol w:w="856"/>
        <w:gridCol w:w="856"/>
        <w:gridCol w:w="856"/>
        <w:gridCol w:w="856"/>
        <w:gridCol w:w="856"/>
        <w:gridCol w:w="856"/>
      </w:tblGrid>
      <w:tr w:rsidR="00BA4852" w:rsidRPr="00C0254D" w14:paraId="08500428" w14:textId="77777777" w:rsidTr="00BA4852">
        <w:trPr>
          <w:trHeight w:val="570"/>
          <w:tblHeader/>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BCAC3" w14:textId="60E3FEDC" w:rsidR="00BA4852" w:rsidRPr="00C36EEC" w:rsidRDefault="00BA4852" w:rsidP="005D2AF2">
            <w:pPr>
              <w:jc w:val="center"/>
              <w:rPr>
                <w:b/>
                <w:bCs/>
                <w:sz w:val="16"/>
                <w:szCs w:val="16"/>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65E5A4E" w14:textId="77777777" w:rsidR="00BA4852" w:rsidRPr="00C36EEC" w:rsidRDefault="00BA4852" w:rsidP="005D2AF2">
            <w:pPr>
              <w:jc w:val="center"/>
              <w:rPr>
                <w:b/>
                <w:bCs/>
                <w:sz w:val="16"/>
                <w:szCs w:val="16"/>
              </w:rPr>
            </w:pPr>
            <w:r w:rsidRPr="00C36EEC">
              <w:rPr>
                <w:b/>
                <w:bCs/>
                <w:sz w:val="16"/>
                <w:szCs w:val="16"/>
              </w:rPr>
              <w:t>CHỈ TIÊU</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7CBB3667" w14:textId="77777777" w:rsidR="00BA4852" w:rsidRPr="00C36EEC" w:rsidRDefault="00BA4852" w:rsidP="005D2AF2">
            <w:pPr>
              <w:jc w:val="center"/>
              <w:rPr>
                <w:b/>
                <w:bCs/>
                <w:sz w:val="16"/>
                <w:szCs w:val="16"/>
              </w:rPr>
            </w:pPr>
            <w:r w:rsidRPr="00C36EEC">
              <w:rPr>
                <w:b/>
                <w:bCs/>
                <w:sz w:val="16"/>
                <w:szCs w:val="16"/>
              </w:rPr>
              <w:t>Năm 2008</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352305FB" w14:textId="77777777" w:rsidR="00BA4852" w:rsidRPr="00C36EEC" w:rsidRDefault="00BA4852" w:rsidP="005D2AF2">
            <w:pPr>
              <w:jc w:val="center"/>
              <w:rPr>
                <w:b/>
                <w:bCs/>
                <w:sz w:val="16"/>
                <w:szCs w:val="16"/>
              </w:rPr>
            </w:pPr>
            <w:r w:rsidRPr="00C36EEC">
              <w:rPr>
                <w:b/>
                <w:bCs/>
                <w:sz w:val="16"/>
                <w:szCs w:val="16"/>
              </w:rPr>
              <w:t>Năm 200</w:t>
            </w:r>
            <w:r>
              <w:rPr>
                <w:b/>
                <w:bCs/>
                <w:sz w:val="16"/>
                <w:szCs w:val="16"/>
              </w:rPr>
              <w:t>9</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1BA92BB4" w14:textId="77777777" w:rsidR="00BA4852" w:rsidRPr="00C36EEC" w:rsidRDefault="00BA4852" w:rsidP="005D2AF2">
            <w:pPr>
              <w:jc w:val="center"/>
              <w:rPr>
                <w:b/>
                <w:bCs/>
                <w:sz w:val="16"/>
                <w:szCs w:val="16"/>
              </w:rPr>
            </w:pPr>
            <w:r w:rsidRPr="00C36EEC">
              <w:rPr>
                <w:b/>
                <w:bCs/>
                <w:sz w:val="16"/>
                <w:szCs w:val="16"/>
              </w:rPr>
              <w:t>Năm 20</w:t>
            </w:r>
            <w:r>
              <w:rPr>
                <w:b/>
                <w:bCs/>
                <w:sz w:val="16"/>
                <w:szCs w:val="16"/>
              </w:rPr>
              <w:t>10</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43FE50BD" w14:textId="77777777" w:rsidR="00BA4852" w:rsidRPr="00C36EEC" w:rsidRDefault="00BA4852" w:rsidP="005D2AF2">
            <w:pPr>
              <w:jc w:val="center"/>
              <w:rPr>
                <w:b/>
                <w:bCs/>
                <w:sz w:val="16"/>
                <w:szCs w:val="16"/>
              </w:rPr>
            </w:pPr>
            <w:r w:rsidRPr="00C36EEC">
              <w:rPr>
                <w:b/>
                <w:bCs/>
                <w:sz w:val="16"/>
                <w:szCs w:val="16"/>
              </w:rPr>
              <w:t>Năm 20</w:t>
            </w:r>
            <w:r>
              <w:rPr>
                <w:b/>
                <w:bCs/>
                <w:sz w:val="16"/>
                <w:szCs w:val="16"/>
              </w:rPr>
              <w:t>11</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0E6C2CEB" w14:textId="77777777" w:rsidR="00BA4852" w:rsidRPr="00C36EEC" w:rsidRDefault="00BA4852" w:rsidP="005D2AF2">
            <w:pPr>
              <w:jc w:val="center"/>
              <w:rPr>
                <w:b/>
                <w:bCs/>
                <w:sz w:val="16"/>
                <w:szCs w:val="16"/>
              </w:rPr>
            </w:pPr>
            <w:r w:rsidRPr="00C36EEC">
              <w:rPr>
                <w:b/>
                <w:bCs/>
                <w:sz w:val="16"/>
                <w:szCs w:val="16"/>
              </w:rPr>
              <w:t>Năm 20</w:t>
            </w:r>
            <w:r>
              <w:rPr>
                <w:b/>
                <w:bCs/>
                <w:sz w:val="16"/>
                <w:szCs w:val="16"/>
              </w:rPr>
              <w:t>12</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6703E712" w14:textId="77777777" w:rsidR="00BA4852" w:rsidRPr="00C36EEC" w:rsidRDefault="00BA4852" w:rsidP="005D2AF2">
            <w:pPr>
              <w:jc w:val="center"/>
              <w:rPr>
                <w:b/>
                <w:bCs/>
                <w:sz w:val="16"/>
                <w:szCs w:val="16"/>
              </w:rPr>
            </w:pPr>
            <w:r w:rsidRPr="00C36EEC">
              <w:rPr>
                <w:b/>
                <w:bCs/>
                <w:sz w:val="16"/>
                <w:szCs w:val="16"/>
              </w:rPr>
              <w:t>Năm 20</w:t>
            </w:r>
            <w:r>
              <w:rPr>
                <w:b/>
                <w:bCs/>
                <w:sz w:val="16"/>
                <w:szCs w:val="16"/>
              </w:rPr>
              <w:t>13</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1BC4841E" w14:textId="77777777" w:rsidR="00BA4852" w:rsidRPr="00C36EEC" w:rsidRDefault="00BA4852" w:rsidP="005D2AF2">
            <w:pPr>
              <w:jc w:val="center"/>
              <w:rPr>
                <w:b/>
                <w:bCs/>
                <w:sz w:val="16"/>
                <w:szCs w:val="16"/>
              </w:rPr>
            </w:pPr>
            <w:r w:rsidRPr="00C36EEC">
              <w:rPr>
                <w:b/>
                <w:bCs/>
                <w:sz w:val="16"/>
                <w:szCs w:val="16"/>
              </w:rPr>
              <w:t>Năm 20</w:t>
            </w:r>
            <w:r>
              <w:rPr>
                <w:b/>
                <w:bCs/>
                <w:sz w:val="16"/>
                <w:szCs w:val="16"/>
              </w:rPr>
              <w:t>14</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5D0D3FEC" w14:textId="77777777" w:rsidR="00BA4852" w:rsidRPr="00C36EEC" w:rsidRDefault="00BA4852" w:rsidP="005D2AF2">
            <w:pPr>
              <w:jc w:val="center"/>
              <w:rPr>
                <w:b/>
                <w:bCs/>
                <w:sz w:val="16"/>
                <w:szCs w:val="16"/>
              </w:rPr>
            </w:pPr>
            <w:r w:rsidRPr="00C36EEC">
              <w:rPr>
                <w:b/>
                <w:bCs/>
                <w:sz w:val="16"/>
                <w:szCs w:val="16"/>
              </w:rPr>
              <w:t>Năm 20</w:t>
            </w:r>
            <w:r>
              <w:rPr>
                <w:b/>
                <w:bCs/>
                <w:sz w:val="16"/>
                <w:szCs w:val="16"/>
              </w:rPr>
              <w:t>15</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605A3672" w14:textId="77777777" w:rsidR="00BA4852" w:rsidRPr="00C36EEC" w:rsidRDefault="00BA4852" w:rsidP="005D2AF2">
            <w:pPr>
              <w:jc w:val="center"/>
              <w:rPr>
                <w:b/>
                <w:bCs/>
                <w:sz w:val="16"/>
                <w:szCs w:val="16"/>
              </w:rPr>
            </w:pPr>
            <w:r w:rsidRPr="00C36EEC">
              <w:rPr>
                <w:b/>
                <w:bCs/>
                <w:sz w:val="16"/>
                <w:szCs w:val="16"/>
              </w:rPr>
              <w:t>Năm 20</w:t>
            </w:r>
            <w:r>
              <w:rPr>
                <w:b/>
                <w:bCs/>
                <w:sz w:val="16"/>
                <w:szCs w:val="16"/>
              </w:rPr>
              <w:t>16</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7FE79AF6" w14:textId="77777777" w:rsidR="00BA4852" w:rsidRPr="00C36EEC" w:rsidRDefault="00BA4852" w:rsidP="005D2AF2">
            <w:pPr>
              <w:jc w:val="center"/>
              <w:rPr>
                <w:b/>
                <w:bCs/>
                <w:sz w:val="16"/>
                <w:szCs w:val="16"/>
              </w:rPr>
            </w:pPr>
            <w:r w:rsidRPr="00C36EEC">
              <w:rPr>
                <w:b/>
                <w:bCs/>
                <w:sz w:val="16"/>
                <w:szCs w:val="16"/>
              </w:rPr>
              <w:t>Năm 20</w:t>
            </w:r>
            <w:r>
              <w:rPr>
                <w:b/>
                <w:bCs/>
                <w:sz w:val="16"/>
                <w:szCs w:val="16"/>
              </w:rPr>
              <w:t>17</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7330D09E" w14:textId="77777777" w:rsidR="00BA4852" w:rsidRPr="00C36EEC" w:rsidRDefault="00BA4852" w:rsidP="005D2AF2">
            <w:pPr>
              <w:jc w:val="center"/>
              <w:rPr>
                <w:b/>
                <w:bCs/>
                <w:sz w:val="16"/>
                <w:szCs w:val="16"/>
              </w:rPr>
            </w:pPr>
            <w:r w:rsidRPr="00C36EEC">
              <w:rPr>
                <w:b/>
                <w:bCs/>
                <w:sz w:val="16"/>
                <w:szCs w:val="16"/>
              </w:rPr>
              <w:t>Năm 20</w:t>
            </w:r>
            <w:r>
              <w:rPr>
                <w:b/>
                <w:bCs/>
                <w:sz w:val="16"/>
                <w:szCs w:val="16"/>
              </w:rPr>
              <w:t>18</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32C023FA" w14:textId="77777777" w:rsidR="00BA4852" w:rsidRPr="00C36EEC" w:rsidRDefault="00BA4852" w:rsidP="005D2AF2">
            <w:pPr>
              <w:jc w:val="center"/>
              <w:rPr>
                <w:b/>
                <w:bCs/>
                <w:sz w:val="16"/>
                <w:szCs w:val="16"/>
              </w:rPr>
            </w:pPr>
            <w:r w:rsidRPr="00C36EEC">
              <w:rPr>
                <w:b/>
                <w:bCs/>
                <w:sz w:val="16"/>
                <w:szCs w:val="16"/>
              </w:rPr>
              <w:t>Năm 20</w:t>
            </w:r>
            <w:r>
              <w:rPr>
                <w:b/>
                <w:bCs/>
                <w:sz w:val="16"/>
                <w:szCs w:val="16"/>
              </w:rPr>
              <w:t>19</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1030FAED" w14:textId="77777777" w:rsidR="00BA4852" w:rsidRPr="00C36EEC" w:rsidRDefault="00BA4852" w:rsidP="005D2AF2">
            <w:pPr>
              <w:jc w:val="center"/>
              <w:rPr>
                <w:b/>
                <w:bCs/>
                <w:sz w:val="16"/>
                <w:szCs w:val="16"/>
              </w:rPr>
            </w:pPr>
            <w:r w:rsidRPr="00C36EEC">
              <w:rPr>
                <w:b/>
                <w:bCs/>
                <w:sz w:val="16"/>
                <w:szCs w:val="16"/>
              </w:rPr>
              <w:t>Năm 20</w:t>
            </w:r>
            <w:r>
              <w:rPr>
                <w:b/>
                <w:bCs/>
                <w:sz w:val="16"/>
                <w:szCs w:val="16"/>
              </w:rPr>
              <w:t>20</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4217060D" w14:textId="77777777" w:rsidR="00BA4852" w:rsidRPr="00C36EEC" w:rsidRDefault="00BA4852" w:rsidP="005D2AF2">
            <w:pPr>
              <w:jc w:val="center"/>
              <w:rPr>
                <w:b/>
                <w:bCs/>
                <w:sz w:val="16"/>
                <w:szCs w:val="16"/>
              </w:rPr>
            </w:pPr>
            <w:r w:rsidRPr="00C36EEC">
              <w:rPr>
                <w:b/>
                <w:bCs/>
                <w:sz w:val="16"/>
                <w:szCs w:val="16"/>
              </w:rPr>
              <w:t>Năm 20</w:t>
            </w:r>
            <w:r>
              <w:rPr>
                <w:b/>
                <w:bCs/>
                <w:sz w:val="16"/>
                <w:szCs w:val="16"/>
              </w:rPr>
              <w:t>21</w:t>
            </w:r>
          </w:p>
        </w:tc>
      </w:tr>
      <w:tr w:rsidR="00BA4852" w:rsidRPr="00C0254D" w14:paraId="7AB406D3" w14:textId="77777777" w:rsidTr="00BA4852">
        <w:trPr>
          <w:trHeight w:val="5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C276F" w14:textId="77777777" w:rsidR="00BA4852" w:rsidRPr="00C0254D" w:rsidRDefault="00BA4852" w:rsidP="005D2AF2">
            <w:pPr>
              <w:jc w:val="center"/>
              <w:rPr>
                <w:sz w:val="16"/>
                <w:szCs w:val="16"/>
              </w:rPr>
            </w:pPr>
            <w:r w:rsidRPr="00C0254D">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D4189F1" w14:textId="77777777" w:rsidR="00BA4852" w:rsidRPr="00C0254D" w:rsidRDefault="00BA4852" w:rsidP="005D2AF2">
            <w:pPr>
              <w:jc w:val="center"/>
              <w:rPr>
                <w:sz w:val="16"/>
                <w:szCs w:val="16"/>
              </w:rPr>
            </w:pPr>
            <w:r w:rsidRPr="00C0254D">
              <w:rPr>
                <w:sz w:val="16"/>
                <w:szCs w:val="16"/>
              </w:rPr>
              <w:t>Dân số trung bình</w:t>
            </w:r>
            <w:r w:rsidRPr="00C0254D">
              <w:rPr>
                <w:sz w:val="16"/>
                <w:szCs w:val="16"/>
              </w:rPr>
              <w:br/>
              <w:t>(người)</w:t>
            </w:r>
          </w:p>
        </w:tc>
        <w:tc>
          <w:tcPr>
            <w:tcW w:w="886" w:type="dxa"/>
            <w:tcBorders>
              <w:top w:val="nil"/>
              <w:left w:val="nil"/>
              <w:bottom w:val="single" w:sz="4" w:space="0" w:color="auto"/>
              <w:right w:val="single" w:sz="4" w:space="0" w:color="auto"/>
            </w:tcBorders>
            <w:shd w:val="clear" w:color="auto" w:fill="auto"/>
            <w:noWrap/>
            <w:vAlign w:val="center"/>
            <w:hideMark/>
          </w:tcPr>
          <w:p w14:paraId="6655BA5E" w14:textId="77777777" w:rsidR="00BA4852" w:rsidRPr="00C0254D" w:rsidRDefault="00BA4852" w:rsidP="005D2AF2">
            <w:pPr>
              <w:jc w:val="center"/>
              <w:rPr>
                <w:sz w:val="16"/>
                <w:szCs w:val="16"/>
              </w:rPr>
            </w:pPr>
            <w:r w:rsidRPr="00C0254D">
              <w:rPr>
                <w:sz w:val="16"/>
                <w:szCs w:val="16"/>
              </w:rPr>
              <w:t>1.135.100</w:t>
            </w:r>
          </w:p>
        </w:tc>
        <w:tc>
          <w:tcPr>
            <w:tcW w:w="886" w:type="dxa"/>
            <w:tcBorders>
              <w:top w:val="nil"/>
              <w:left w:val="nil"/>
              <w:bottom w:val="single" w:sz="4" w:space="0" w:color="auto"/>
              <w:right w:val="single" w:sz="4" w:space="0" w:color="auto"/>
            </w:tcBorders>
            <w:shd w:val="clear" w:color="auto" w:fill="auto"/>
            <w:noWrap/>
            <w:vAlign w:val="center"/>
            <w:hideMark/>
          </w:tcPr>
          <w:p w14:paraId="01DB88F6" w14:textId="77777777" w:rsidR="00BA4852" w:rsidRPr="00C0254D" w:rsidRDefault="00BA4852" w:rsidP="005D2AF2">
            <w:pPr>
              <w:jc w:val="center"/>
              <w:rPr>
                <w:sz w:val="16"/>
                <w:szCs w:val="16"/>
              </w:rPr>
            </w:pPr>
            <w:r w:rsidRPr="00C0254D">
              <w:rPr>
                <w:sz w:val="16"/>
                <w:szCs w:val="16"/>
              </w:rPr>
              <w:t>1.146.100</w:t>
            </w:r>
          </w:p>
        </w:tc>
        <w:tc>
          <w:tcPr>
            <w:tcW w:w="856" w:type="dxa"/>
            <w:tcBorders>
              <w:top w:val="nil"/>
              <w:left w:val="nil"/>
              <w:bottom w:val="single" w:sz="4" w:space="0" w:color="auto"/>
              <w:right w:val="single" w:sz="4" w:space="0" w:color="auto"/>
            </w:tcBorders>
            <w:shd w:val="clear" w:color="auto" w:fill="auto"/>
            <w:noWrap/>
            <w:vAlign w:val="center"/>
            <w:hideMark/>
          </w:tcPr>
          <w:p w14:paraId="5E21EC8E" w14:textId="77777777" w:rsidR="00BA4852" w:rsidRPr="00C0254D" w:rsidRDefault="00BA4852" w:rsidP="005D2AF2">
            <w:pPr>
              <w:jc w:val="center"/>
              <w:rPr>
                <w:sz w:val="16"/>
                <w:szCs w:val="16"/>
              </w:rPr>
            </w:pPr>
            <w:r w:rsidRPr="00C0254D">
              <w:rPr>
                <w:sz w:val="16"/>
                <w:szCs w:val="16"/>
              </w:rPr>
              <w:t>1.157.000</w:t>
            </w:r>
          </w:p>
        </w:tc>
        <w:tc>
          <w:tcPr>
            <w:tcW w:w="856" w:type="dxa"/>
            <w:tcBorders>
              <w:top w:val="nil"/>
              <w:left w:val="nil"/>
              <w:bottom w:val="single" w:sz="4" w:space="0" w:color="auto"/>
              <w:right w:val="single" w:sz="4" w:space="0" w:color="auto"/>
            </w:tcBorders>
            <w:shd w:val="clear" w:color="auto" w:fill="auto"/>
            <w:noWrap/>
            <w:vAlign w:val="center"/>
            <w:hideMark/>
          </w:tcPr>
          <w:p w14:paraId="567CDD5A" w14:textId="77777777" w:rsidR="00BA4852" w:rsidRPr="00C0254D" w:rsidRDefault="00BA4852" w:rsidP="005D2AF2">
            <w:pPr>
              <w:jc w:val="center"/>
              <w:rPr>
                <w:sz w:val="16"/>
                <w:szCs w:val="16"/>
              </w:rPr>
            </w:pPr>
            <w:r w:rsidRPr="00C0254D">
              <w:rPr>
                <w:sz w:val="16"/>
                <w:szCs w:val="16"/>
              </w:rPr>
              <w:t>1.168.000</w:t>
            </w:r>
          </w:p>
        </w:tc>
        <w:tc>
          <w:tcPr>
            <w:tcW w:w="856" w:type="dxa"/>
            <w:tcBorders>
              <w:top w:val="nil"/>
              <w:left w:val="nil"/>
              <w:bottom w:val="single" w:sz="4" w:space="0" w:color="auto"/>
              <w:right w:val="single" w:sz="4" w:space="0" w:color="auto"/>
            </w:tcBorders>
            <w:shd w:val="clear" w:color="auto" w:fill="auto"/>
            <w:noWrap/>
            <w:vAlign w:val="center"/>
            <w:hideMark/>
          </w:tcPr>
          <w:p w14:paraId="0F44A768" w14:textId="77777777" w:rsidR="00BA4852" w:rsidRPr="00C0254D" w:rsidRDefault="00BA4852" w:rsidP="005D2AF2">
            <w:pPr>
              <w:jc w:val="center"/>
              <w:rPr>
                <w:sz w:val="16"/>
                <w:szCs w:val="16"/>
              </w:rPr>
            </w:pPr>
            <w:r w:rsidRPr="00C0254D">
              <w:rPr>
                <w:sz w:val="16"/>
                <w:szCs w:val="16"/>
              </w:rPr>
              <w:t>1.177.700</w:t>
            </w:r>
          </w:p>
        </w:tc>
        <w:tc>
          <w:tcPr>
            <w:tcW w:w="896" w:type="dxa"/>
            <w:tcBorders>
              <w:top w:val="nil"/>
              <w:left w:val="nil"/>
              <w:bottom w:val="single" w:sz="4" w:space="0" w:color="auto"/>
              <w:right w:val="single" w:sz="4" w:space="0" w:color="auto"/>
            </w:tcBorders>
            <w:shd w:val="clear" w:color="auto" w:fill="auto"/>
            <w:noWrap/>
            <w:vAlign w:val="center"/>
            <w:hideMark/>
          </w:tcPr>
          <w:p w14:paraId="57D6EEDC" w14:textId="77777777" w:rsidR="00BA4852" w:rsidRPr="00C0254D" w:rsidRDefault="00BA4852" w:rsidP="005D2AF2">
            <w:pPr>
              <w:jc w:val="center"/>
              <w:rPr>
                <w:sz w:val="16"/>
                <w:szCs w:val="16"/>
              </w:rPr>
            </w:pPr>
            <w:r w:rsidRPr="00C0254D">
              <w:rPr>
                <w:sz w:val="16"/>
                <w:szCs w:val="16"/>
              </w:rPr>
              <w:t>1.187.500</w:t>
            </w:r>
          </w:p>
        </w:tc>
        <w:tc>
          <w:tcPr>
            <w:tcW w:w="856" w:type="dxa"/>
            <w:tcBorders>
              <w:top w:val="nil"/>
              <w:left w:val="nil"/>
              <w:bottom w:val="single" w:sz="4" w:space="0" w:color="auto"/>
              <w:right w:val="single" w:sz="4" w:space="0" w:color="auto"/>
            </w:tcBorders>
            <w:shd w:val="clear" w:color="auto" w:fill="auto"/>
            <w:noWrap/>
            <w:vAlign w:val="center"/>
            <w:hideMark/>
          </w:tcPr>
          <w:p w14:paraId="6B9662F5" w14:textId="77777777" w:rsidR="00BA4852" w:rsidRPr="00C0254D" w:rsidRDefault="00BA4852" w:rsidP="005D2AF2">
            <w:pPr>
              <w:jc w:val="center"/>
              <w:rPr>
                <w:sz w:val="16"/>
                <w:szCs w:val="16"/>
              </w:rPr>
            </w:pPr>
            <w:r w:rsidRPr="00C0254D">
              <w:rPr>
                <w:sz w:val="16"/>
                <w:szCs w:val="16"/>
              </w:rPr>
              <w:t>1.199.400</w:t>
            </w:r>
          </w:p>
        </w:tc>
        <w:tc>
          <w:tcPr>
            <w:tcW w:w="856" w:type="dxa"/>
            <w:tcBorders>
              <w:top w:val="nil"/>
              <w:left w:val="nil"/>
              <w:bottom w:val="single" w:sz="4" w:space="0" w:color="auto"/>
              <w:right w:val="single" w:sz="4" w:space="0" w:color="auto"/>
            </w:tcBorders>
            <w:shd w:val="clear" w:color="auto" w:fill="auto"/>
            <w:noWrap/>
            <w:vAlign w:val="center"/>
            <w:hideMark/>
          </w:tcPr>
          <w:p w14:paraId="035F4692" w14:textId="77777777" w:rsidR="00BA4852" w:rsidRPr="00C0254D" w:rsidRDefault="00BA4852" w:rsidP="005D2AF2">
            <w:pPr>
              <w:jc w:val="center"/>
              <w:rPr>
                <w:sz w:val="16"/>
                <w:szCs w:val="16"/>
              </w:rPr>
            </w:pPr>
            <w:r w:rsidRPr="00C0254D">
              <w:rPr>
                <w:sz w:val="16"/>
                <w:szCs w:val="16"/>
              </w:rPr>
              <w:t>1.241.600</w:t>
            </w:r>
          </w:p>
        </w:tc>
        <w:tc>
          <w:tcPr>
            <w:tcW w:w="856" w:type="dxa"/>
            <w:tcBorders>
              <w:top w:val="nil"/>
              <w:left w:val="nil"/>
              <w:bottom w:val="single" w:sz="4" w:space="0" w:color="auto"/>
              <w:right w:val="single" w:sz="4" w:space="0" w:color="auto"/>
            </w:tcBorders>
            <w:shd w:val="clear" w:color="auto" w:fill="auto"/>
            <w:noWrap/>
            <w:vAlign w:val="center"/>
            <w:hideMark/>
          </w:tcPr>
          <w:p w14:paraId="7923025D" w14:textId="77777777" w:rsidR="00BA4852" w:rsidRPr="00C0254D" w:rsidRDefault="00BA4852" w:rsidP="005D2AF2">
            <w:pPr>
              <w:jc w:val="center"/>
              <w:rPr>
                <w:sz w:val="16"/>
                <w:szCs w:val="16"/>
              </w:rPr>
            </w:pPr>
            <w:r w:rsidRPr="00C0254D">
              <w:rPr>
                <w:sz w:val="16"/>
                <w:szCs w:val="16"/>
              </w:rPr>
              <w:t>1.261.200</w:t>
            </w:r>
          </w:p>
        </w:tc>
        <w:tc>
          <w:tcPr>
            <w:tcW w:w="856" w:type="dxa"/>
            <w:tcBorders>
              <w:top w:val="nil"/>
              <w:left w:val="nil"/>
              <w:bottom w:val="single" w:sz="4" w:space="0" w:color="auto"/>
              <w:right w:val="single" w:sz="4" w:space="0" w:color="auto"/>
            </w:tcBorders>
            <w:shd w:val="clear" w:color="auto" w:fill="auto"/>
            <w:noWrap/>
            <w:vAlign w:val="center"/>
            <w:hideMark/>
          </w:tcPr>
          <w:p w14:paraId="4F1E93E2" w14:textId="77777777" w:rsidR="00BA4852" w:rsidRPr="00C0254D" w:rsidRDefault="00BA4852" w:rsidP="005D2AF2">
            <w:pPr>
              <w:jc w:val="center"/>
              <w:rPr>
                <w:sz w:val="16"/>
                <w:szCs w:val="16"/>
              </w:rPr>
            </w:pPr>
            <w:r w:rsidRPr="00C0254D">
              <w:rPr>
                <w:sz w:val="16"/>
                <w:szCs w:val="16"/>
              </w:rPr>
              <w:t>1.285.200</w:t>
            </w:r>
          </w:p>
        </w:tc>
        <w:tc>
          <w:tcPr>
            <w:tcW w:w="856" w:type="dxa"/>
            <w:tcBorders>
              <w:top w:val="nil"/>
              <w:left w:val="nil"/>
              <w:bottom w:val="single" w:sz="4" w:space="0" w:color="auto"/>
              <w:right w:val="single" w:sz="4" w:space="0" w:color="auto"/>
            </w:tcBorders>
            <w:shd w:val="clear" w:color="auto" w:fill="auto"/>
            <w:noWrap/>
            <w:vAlign w:val="center"/>
            <w:hideMark/>
          </w:tcPr>
          <w:p w14:paraId="631C26BB" w14:textId="77777777" w:rsidR="00BA4852" w:rsidRPr="00C0254D" w:rsidRDefault="00BA4852" w:rsidP="005D2AF2">
            <w:pPr>
              <w:jc w:val="center"/>
              <w:rPr>
                <w:sz w:val="16"/>
                <w:szCs w:val="16"/>
              </w:rPr>
            </w:pPr>
            <w:r w:rsidRPr="00C0254D">
              <w:rPr>
                <w:sz w:val="16"/>
                <w:szCs w:val="16"/>
              </w:rPr>
              <w:t>1.303.900</w:t>
            </w:r>
          </w:p>
        </w:tc>
        <w:tc>
          <w:tcPr>
            <w:tcW w:w="856" w:type="dxa"/>
            <w:tcBorders>
              <w:top w:val="nil"/>
              <w:left w:val="nil"/>
              <w:bottom w:val="single" w:sz="4" w:space="0" w:color="auto"/>
              <w:right w:val="single" w:sz="4" w:space="0" w:color="auto"/>
            </w:tcBorders>
            <w:shd w:val="clear" w:color="auto" w:fill="auto"/>
            <w:noWrap/>
            <w:vAlign w:val="center"/>
            <w:hideMark/>
          </w:tcPr>
          <w:p w14:paraId="4A06C7C6" w14:textId="77777777" w:rsidR="00BA4852" w:rsidRPr="00C0254D" w:rsidRDefault="00BA4852" w:rsidP="005D2AF2">
            <w:pPr>
              <w:jc w:val="center"/>
              <w:rPr>
                <w:sz w:val="16"/>
                <w:szCs w:val="16"/>
              </w:rPr>
            </w:pPr>
            <w:r w:rsidRPr="00C0254D">
              <w:rPr>
                <w:sz w:val="16"/>
                <w:szCs w:val="16"/>
              </w:rPr>
              <w:t>1.324.800</w:t>
            </w:r>
          </w:p>
        </w:tc>
        <w:tc>
          <w:tcPr>
            <w:tcW w:w="856" w:type="dxa"/>
            <w:tcBorders>
              <w:top w:val="nil"/>
              <w:left w:val="nil"/>
              <w:bottom w:val="single" w:sz="4" w:space="0" w:color="auto"/>
              <w:right w:val="single" w:sz="4" w:space="0" w:color="auto"/>
            </w:tcBorders>
            <w:shd w:val="clear" w:color="auto" w:fill="auto"/>
            <w:noWrap/>
            <w:vAlign w:val="center"/>
            <w:hideMark/>
          </w:tcPr>
          <w:p w14:paraId="012AC9BB" w14:textId="77777777" w:rsidR="00BA4852" w:rsidRPr="00C0254D" w:rsidRDefault="00BA4852" w:rsidP="005D2AF2">
            <w:pPr>
              <w:jc w:val="center"/>
              <w:rPr>
                <w:sz w:val="16"/>
                <w:szCs w:val="16"/>
              </w:rPr>
            </w:pPr>
            <w:r w:rsidRPr="00C0254D">
              <w:rPr>
                <w:sz w:val="16"/>
                <w:szCs w:val="16"/>
              </w:rPr>
              <w:t>1.337.605</w:t>
            </w:r>
          </w:p>
        </w:tc>
        <w:tc>
          <w:tcPr>
            <w:tcW w:w="856" w:type="dxa"/>
            <w:tcBorders>
              <w:top w:val="nil"/>
              <w:left w:val="nil"/>
              <w:bottom w:val="single" w:sz="4" w:space="0" w:color="auto"/>
              <w:right w:val="single" w:sz="4" w:space="0" w:color="auto"/>
            </w:tcBorders>
            <w:shd w:val="clear" w:color="auto" w:fill="auto"/>
            <w:noWrap/>
            <w:vAlign w:val="center"/>
            <w:hideMark/>
          </w:tcPr>
          <w:p w14:paraId="6189B365" w14:textId="77777777" w:rsidR="00BA4852" w:rsidRPr="00C0254D" w:rsidRDefault="00BA4852" w:rsidP="005D2AF2">
            <w:pPr>
              <w:jc w:val="center"/>
              <w:rPr>
                <w:sz w:val="16"/>
                <w:szCs w:val="16"/>
              </w:rPr>
            </w:pPr>
            <w:r w:rsidRPr="00C0254D">
              <w:rPr>
                <w:sz w:val="16"/>
                <w:szCs w:val="16"/>
              </w:rPr>
              <w:t>1.350.851</w:t>
            </w:r>
          </w:p>
        </w:tc>
      </w:tr>
      <w:tr w:rsidR="00BA4852" w:rsidRPr="00C0254D" w14:paraId="3D62C09A" w14:textId="77777777" w:rsidTr="00BA4852">
        <w:trPr>
          <w:trHeight w:val="4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776CFDA" w14:textId="77777777" w:rsidR="00BA4852" w:rsidRPr="00C0254D" w:rsidRDefault="00BA4852" w:rsidP="005D2AF2">
            <w:pPr>
              <w:jc w:val="center"/>
              <w:rPr>
                <w:sz w:val="16"/>
                <w:szCs w:val="16"/>
              </w:rPr>
            </w:pPr>
            <w:r w:rsidRPr="00C0254D">
              <w:rPr>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14:paraId="5410BA22" w14:textId="77777777" w:rsidR="00BA4852" w:rsidRPr="00C0254D" w:rsidRDefault="00BA4852" w:rsidP="005D2AF2">
            <w:pPr>
              <w:jc w:val="center"/>
              <w:rPr>
                <w:sz w:val="16"/>
                <w:szCs w:val="16"/>
              </w:rPr>
            </w:pPr>
            <w:r w:rsidRPr="00C0254D">
              <w:rPr>
                <w:sz w:val="16"/>
                <w:szCs w:val="16"/>
              </w:rPr>
              <w:t>Dân số Nam (người)</w:t>
            </w:r>
          </w:p>
        </w:tc>
        <w:tc>
          <w:tcPr>
            <w:tcW w:w="886" w:type="dxa"/>
            <w:tcBorders>
              <w:top w:val="nil"/>
              <w:left w:val="nil"/>
              <w:bottom w:val="single" w:sz="4" w:space="0" w:color="auto"/>
              <w:right w:val="single" w:sz="4" w:space="0" w:color="auto"/>
            </w:tcBorders>
            <w:shd w:val="clear" w:color="auto" w:fill="auto"/>
            <w:noWrap/>
            <w:vAlign w:val="center"/>
            <w:hideMark/>
          </w:tcPr>
          <w:p w14:paraId="20C17F53" w14:textId="77777777" w:rsidR="00BA4852" w:rsidRPr="00C0254D" w:rsidRDefault="00BA4852" w:rsidP="005D2AF2">
            <w:pPr>
              <w:spacing w:line="276" w:lineRule="auto"/>
              <w:jc w:val="center"/>
              <w:rPr>
                <w:sz w:val="16"/>
                <w:szCs w:val="16"/>
              </w:rPr>
            </w:pPr>
            <w:r w:rsidRPr="00C0254D">
              <w:rPr>
                <w:sz w:val="16"/>
                <w:szCs w:val="16"/>
              </w:rPr>
              <w:t>577.900</w:t>
            </w:r>
          </w:p>
        </w:tc>
        <w:tc>
          <w:tcPr>
            <w:tcW w:w="886" w:type="dxa"/>
            <w:tcBorders>
              <w:top w:val="nil"/>
              <w:left w:val="nil"/>
              <w:bottom w:val="single" w:sz="4" w:space="0" w:color="auto"/>
              <w:right w:val="single" w:sz="4" w:space="0" w:color="auto"/>
            </w:tcBorders>
            <w:shd w:val="clear" w:color="auto" w:fill="auto"/>
            <w:noWrap/>
            <w:vAlign w:val="center"/>
            <w:hideMark/>
          </w:tcPr>
          <w:p w14:paraId="3A3E45E1" w14:textId="77777777" w:rsidR="00BA4852" w:rsidRPr="00C0254D" w:rsidRDefault="00BA4852" w:rsidP="005D2AF2">
            <w:pPr>
              <w:spacing w:line="276" w:lineRule="auto"/>
              <w:jc w:val="center"/>
              <w:rPr>
                <w:sz w:val="16"/>
                <w:szCs w:val="16"/>
              </w:rPr>
            </w:pPr>
            <w:r w:rsidRPr="00C0254D">
              <w:rPr>
                <w:sz w:val="16"/>
                <w:szCs w:val="16"/>
              </w:rPr>
              <w:t>585.000</w:t>
            </w:r>
          </w:p>
        </w:tc>
        <w:tc>
          <w:tcPr>
            <w:tcW w:w="856" w:type="dxa"/>
            <w:tcBorders>
              <w:top w:val="nil"/>
              <w:left w:val="nil"/>
              <w:bottom w:val="single" w:sz="4" w:space="0" w:color="auto"/>
              <w:right w:val="single" w:sz="4" w:space="0" w:color="auto"/>
            </w:tcBorders>
            <w:shd w:val="clear" w:color="auto" w:fill="auto"/>
            <w:noWrap/>
            <w:vAlign w:val="center"/>
            <w:hideMark/>
          </w:tcPr>
          <w:p w14:paraId="020BA175" w14:textId="77777777" w:rsidR="00BA4852" w:rsidRPr="00C0254D" w:rsidRDefault="00BA4852" w:rsidP="005D2AF2">
            <w:pPr>
              <w:spacing w:line="276" w:lineRule="auto"/>
              <w:jc w:val="center"/>
              <w:rPr>
                <w:sz w:val="16"/>
                <w:szCs w:val="16"/>
              </w:rPr>
            </w:pPr>
            <w:r w:rsidRPr="00C0254D">
              <w:rPr>
                <w:sz w:val="16"/>
                <w:szCs w:val="16"/>
              </w:rPr>
              <w:t>592.000</w:t>
            </w:r>
          </w:p>
        </w:tc>
        <w:tc>
          <w:tcPr>
            <w:tcW w:w="856" w:type="dxa"/>
            <w:tcBorders>
              <w:top w:val="nil"/>
              <w:left w:val="nil"/>
              <w:bottom w:val="single" w:sz="4" w:space="0" w:color="auto"/>
              <w:right w:val="single" w:sz="4" w:space="0" w:color="auto"/>
            </w:tcBorders>
            <w:shd w:val="clear" w:color="auto" w:fill="auto"/>
            <w:noWrap/>
            <w:vAlign w:val="center"/>
            <w:hideMark/>
          </w:tcPr>
          <w:p w14:paraId="133DBB61" w14:textId="77777777" w:rsidR="00BA4852" w:rsidRPr="00C0254D" w:rsidRDefault="00BA4852" w:rsidP="005D2AF2">
            <w:pPr>
              <w:spacing w:line="276" w:lineRule="auto"/>
              <w:jc w:val="center"/>
              <w:rPr>
                <w:sz w:val="16"/>
                <w:szCs w:val="16"/>
              </w:rPr>
            </w:pPr>
            <w:r w:rsidRPr="00C0254D">
              <w:rPr>
                <w:sz w:val="16"/>
                <w:szCs w:val="16"/>
              </w:rPr>
              <w:t>599.300</w:t>
            </w:r>
          </w:p>
        </w:tc>
        <w:tc>
          <w:tcPr>
            <w:tcW w:w="856" w:type="dxa"/>
            <w:tcBorders>
              <w:top w:val="nil"/>
              <w:left w:val="nil"/>
              <w:bottom w:val="single" w:sz="4" w:space="0" w:color="auto"/>
              <w:right w:val="single" w:sz="4" w:space="0" w:color="auto"/>
            </w:tcBorders>
            <w:shd w:val="clear" w:color="auto" w:fill="auto"/>
            <w:noWrap/>
            <w:vAlign w:val="center"/>
            <w:hideMark/>
          </w:tcPr>
          <w:p w14:paraId="424A42B8" w14:textId="77777777" w:rsidR="00BA4852" w:rsidRPr="00C0254D" w:rsidRDefault="00BA4852" w:rsidP="005D2AF2">
            <w:pPr>
              <w:spacing w:line="276" w:lineRule="auto"/>
              <w:jc w:val="center"/>
              <w:rPr>
                <w:sz w:val="16"/>
                <w:szCs w:val="16"/>
              </w:rPr>
            </w:pPr>
            <w:r w:rsidRPr="00C0254D">
              <w:rPr>
                <w:sz w:val="16"/>
                <w:szCs w:val="16"/>
              </w:rPr>
              <w:t>598.800</w:t>
            </w:r>
          </w:p>
        </w:tc>
        <w:tc>
          <w:tcPr>
            <w:tcW w:w="896" w:type="dxa"/>
            <w:tcBorders>
              <w:top w:val="nil"/>
              <w:left w:val="nil"/>
              <w:bottom w:val="single" w:sz="4" w:space="0" w:color="auto"/>
              <w:right w:val="single" w:sz="4" w:space="0" w:color="auto"/>
            </w:tcBorders>
            <w:shd w:val="clear" w:color="auto" w:fill="auto"/>
            <w:noWrap/>
            <w:vAlign w:val="center"/>
            <w:hideMark/>
          </w:tcPr>
          <w:p w14:paraId="35EE6C74" w14:textId="77777777" w:rsidR="00BA4852" w:rsidRPr="00C0254D" w:rsidRDefault="00BA4852" w:rsidP="005D2AF2">
            <w:pPr>
              <w:spacing w:line="276" w:lineRule="auto"/>
              <w:jc w:val="center"/>
              <w:rPr>
                <w:sz w:val="16"/>
                <w:szCs w:val="16"/>
              </w:rPr>
            </w:pPr>
            <w:r w:rsidRPr="00C0254D">
              <w:rPr>
                <w:sz w:val="16"/>
                <w:szCs w:val="16"/>
              </w:rPr>
              <w:t>610.900</w:t>
            </w:r>
          </w:p>
        </w:tc>
        <w:tc>
          <w:tcPr>
            <w:tcW w:w="856" w:type="dxa"/>
            <w:tcBorders>
              <w:top w:val="nil"/>
              <w:left w:val="nil"/>
              <w:bottom w:val="single" w:sz="4" w:space="0" w:color="auto"/>
              <w:right w:val="single" w:sz="4" w:space="0" w:color="auto"/>
            </w:tcBorders>
            <w:shd w:val="clear" w:color="auto" w:fill="auto"/>
            <w:noWrap/>
            <w:vAlign w:val="center"/>
            <w:hideMark/>
          </w:tcPr>
          <w:p w14:paraId="16C36F4A" w14:textId="77777777" w:rsidR="00BA4852" w:rsidRPr="00C0254D" w:rsidRDefault="00BA4852" w:rsidP="005D2AF2">
            <w:pPr>
              <w:spacing w:line="276" w:lineRule="auto"/>
              <w:jc w:val="center"/>
              <w:rPr>
                <w:sz w:val="16"/>
                <w:szCs w:val="16"/>
              </w:rPr>
            </w:pPr>
            <w:r w:rsidRPr="00C0254D">
              <w:rPr>
                <w:sz w:val="16"/>
                <w:szCs w:val="16"/>
              </w:rPr>
              <w:t>601.100</w:t>
            </w:r>
          </w:p>
        </w:tc>
        <w:tc>
          <w:tcPr>
            <w:tcW w:w="856" w:type="dxa"/>
            <w:tcBorders>
              <w:top w:val="nil"/>
              <w:left w:val="nil"/>
              <w:bottom w:val="single" w:sz="4" w:space="0" w:color="auto"/>
              <w:right w:val="single" w:sz="4" w:space="0" w:color="auto"/>
            </w:tcBorders>
            <w:shd w:val="clear" w:color="auto" w:fill="auto"/>
            <w:noWrap/>
            <w:vAlign w:val="center"/>
            <w:hideMark/>
          </w:tcPr>
          <w:p w14:paraId="629138DB" w14:textId="77777777" w:rsidR="00BA4852" w:rsidRPr="00C0254D" w:rsidRDefault="00BA4852" w:rsidP="005D2AF2">
            <w:pPr>
              <w:spacing w:line="276" w:lineRule="auto"/>
              <w:jc w:val="center"/>
              <w:rPr>
                <w:sz w:val="16"/>
                <w:szCs w:val="16"/>
              </w:rPr>
            </w:pPr>
            <w:r w:rsidRPr="00C0254D">
              <w:rPr>
                <w:sz w:val="16"/>
                <w:szCs w:val="16"/>
              </w:rPr>
              <w:t>632.400</w:t>
            </w:r>
          </w:p>
        </w:tc>
        <w:tc>
          <w:tcPr>
            <w:tcW w:w="856" w:type="dxa"/>
            <w:tcBorders>
              <w:top w:val="nil"/>
              <w:left w:val="nil"/>
              <w:bottom w:val="single" w:sz="4" w:space="0" w:color="auto"/>
              <w:right w:val="single" w:sz="4" w:space="0" w:color="auto"/>
            </w:tcBorders>
            <w:shd w:val="clear" w:color="auto" w:fill="auto"/>
            <w:noWrap/>
            <w:vAlign w:val="center"/>
            <w:hideMark/>
          </w:tcPr>
          <w:p w14:paraId="783F14A1" w14:textId="77777777" w:rsidR="00BA4852" w:rsidRPr="00C0254D" w:rsidRDefault="00BA4852" w:rsidP="005D2AF2">
            <w:pPr>
              <w:spacing w:line="276" w:lineRule="auto"/>
              <w:jc w:val="center"/>
              <w:rPr>
                <w:sz w:val="16"/>
                <w:szCs w:val="16"/>
              </w:rPr>
            </w:pPr>
            <w:r w:rsidRPr="00C0254D">
              <w:rPr>
                <w:sz w:val="16"/>
                <w:szCs w:val="16"/>
              </w:rPr>
              <w:t>642.100</w:t>
            </w:r>
          </w:p>
        </w:tc>
        <w:tc>
          <w:tcPr>
            <w:tcW w:w="856" w:type="dxa"/>
            <w:tcBorders>
              <w:top w:val="nil"/>
              <w:left w:val="nil"/>
              <w:bottom w:val="single" w:sz="4" w:space="0" w:color="auto"/>
              <w:right w:val="single" w:sz="4" w:space="0" w:color="auto"/>
            </w:tcBorders>
            <w:shd w:val="clear" w:color="auto" w:fill="auto"/>
            <w:noWrap/>
            <w:vAlign w:val="center"/>
            <w:hideMark/>
          </w:tcPr>
          <w:p w14:paraId="270753FC" w14:textId="77777777" w:rsidR="00BA4852" w:rsidRPr="00C0254D" w:rsidRDefault="00BA4852" w:rsidP="005D2AF2">
            <w:pPr>
              <w:spacing w:line="276" w:lineRule="auto"/>
              <w:jc w:val="center"/>
              <w:rPr>
                <w:sz w:val="16"/>
                <w:szCs w:val="16"/>
              </w:rPr>
            </w:pPr>
            <w:r w:rsidRPr="00C0254D">
              <w:rPr>
                <w:sz w:val="16"/>
                <w:szCs w:val="16"/>
              </w:rPr>
              <w:t>654.100</w:t>
            </w:r>
          </w:p>
        </w:tc>
        <w:tc>
          <w:tcPr>
            <w:tcW w:w="856" w:type="dxa"/>
            <w:tcBorders>
              <w:top w:val="nil"/>
              <w:left w:val="nil"/>
              <w:bottom w:val="single" w:sz="4" w:space="0" w:color="auto"/>
              <w:right w:val="single" w:sz="4" w:space="0" w:color="auto"/>
            </w:tcBorders>
            <w:shd w:val="clear" w:color="auto" w:fill="auto"/>
            <w:noWrap/>
            <w:vAlign w:val="center"/>
            <w:hideMark/>
          </w:tcPr>
          <w:p w14:paraId="5F2DA8D0" w14:textId="77777777" w:rsidR="00BA4852" w:rsidRPr="00C0254D" w:rsidRDefault="00BA4852" w:rsidP="005D2AF2">
            <w:pPr>
              <w:spacing w:line="276" w:lineRule="auto"/>
              <w:jc w:val="center"/>
              <w:rPr>
                <w:sz w:val="16"/>
                <w:szCs w:val="16"/>
              </w:rPr>
            </w:pPr>
            <w:r w:rsidRPr="00C0254D">
              <w:rPr>
                <w:sz w:val="16"/>
                <w:szCs w:val="16"/>
              </w:rPr>
              <w:t>663.400</w:t>
            </w:r>
          </w:p>
        </w:tc>
        <w:tc>
          <w:tcPr>
            <w:tcW w:w="856" w:type="dxa"/>
            <w:tcBorders>
              <w:top w:val="nil"/>
              <w:left w:val="nil"/>
              <w:bottom w:val="single" w:sz="4" w:space="0" w:color="auto"/>
              <w:right w:val="single" w:sz="4" w:space="0" w:color="auto"/>
            </w:tcBorders>
            <w:shd w:val="clear" w:color="auto" w:fill="auto"/>
            <w:noWrap/>
            <w:vAlign w:val="center"/>
            <w:hideMark/>
          </w:tcPr>
          <w:p w14:paraId="75B20B3A" w14:textId="77777777" w:rsidR="00BA4852" w:rsidRPr="00C0254D" w:rsidRDefault="00BA4852" w:rsidP="005D2AF2">
            <w:pPr>
              <w:spacing w:line="276" w:lineRule="auto"/>
              <w:jc w:val="center"/>
              <w:rPr>
                <w:sz w:val="16"/>
                <w:szCs w:val="16"/>
              </w:rPr>
            </w:pPr>
            <w:r w:rsidRPr="00C0254D">
              <w:rPr>
                <w:sz w:val="16"/>
                <w:szCs w:val="16"/>
              </w:rPr>
              <w:t>673.800</w:t>
            </w:r>
          </w:p>
        </w:tc>
        <w:tc>
          <w:tcPr>
            <w:tcW w:w="856" w:type="dxa"/>
            <w:tcBorders>
              <w:top w:val="nil"/>
              <w:left w:val="nil"/>
              <w:bottom w:val="single" w:sz="4" w:space="0" w:color="auto"/>
              <w:right w:val="single" w:sz="4" w:space="0" w:color="auto"/>
            </w:tcBorders>
            <w:shd w:val="clear" w:color="auto" w:fill="auto"/>
            <w:noWrap/>
            <w:vAlign w:val="center"/>
            <w:hideMark/>
          </w:tcPr>
          <w:p w14:paraId="4A659DD7" w14:textId="77777777" w:rsidR="00BA4852" w:rsidRPr="00C0254D" w:rsidRDefault="00BA4852" w:rsidP="005D2AF2">
            <w:pPr>
              <w:spacing w:line="276" w:lineRule="auto"/>
              <w:jc w:val="center"/>
              <w:rPr>
                <w:sz w:val="16"/>
                <w:szCs w:val="16"/>
              </w:rPr>
            </w:pPr>
            <w:r w:rsidRPr="00C0254D">
              <w:rPr>
                <w:sz w:val="16"/>
                <w:szCs w:val="16"/>
              </w:rPr>
              <w:t>679.577</w:t>
            </w:r>
          </w:p>
        </w:tc>
        <w:tc>
          <w:tcPr>
            <w:tcW w:w="856" w:type="dxa"/>
            <w:tcBorders>
              <w:top w:val="nil"/>
              <w:left w:val="nil"/>
              <w:bottom w:val="single" w:sz="4" w:space="0" w:color="auto"/>
              <w:right w:val="single" w:sz="4" w:space="0" w:color="auto"/>
            </w:tcBorders>
            <w:shd w:val="clear" w:color="auto" w:fill="auto"/>
            <w:noWrap/>
            <w:vAlign w:val="bottom"/>
            <w:hideMark/>
          </w:tcPr>
          <w:p w14:paraId="37651EFE" w14:textId="77777777" w:rsidR="00BA4852" w:rsidRPr="00C0254D" w:rsidRDefault="00BA4852" w:rsidP="005D2AF2">
            <w:pPr>
              <w:spacing w:line="360" w:lineRule="auto"/>
              <w:jc w:val="center"/>
              <w:rPr>
                <w:sz w:val="16"/>
                <w:szCs w:val="16"/>
              </w:rPr>
            </w:pPr>
            <w:r w:rsidRPr="00C0254D">
              <w:rPr>
                <w:sz w:val="16"/>
                <w:szCs w:val="16"/>
              </w:rPr>
              <w:t>681.706</w:t>
            </w:r>
          </w:p>
        </w:tc>
      </w:tr>
      <w:tr w:rsidR="00BA4852" w:rsidRPr="00C0254D" w14:paraId="4263B5BE" w14:textId="77777777" w:rsidTr="00BA4852">
        <w:trPr>
          <w:trHeight w:val="4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083B4FB" w14:textId="77777777" w:rsidR="00BA4852" w:rsidRPr="00C0254D" w:rsidRDefault="00BA4852" w:rsidP="005D2AF2">
            <w:pPr>
              <w:jc w:val="center"/>
              <w:rPr>
                <w:sz w:val="16"/>
                <w:szCs w:val="16"/>
              </w:rPr>
            </w:pPr>
            <w:r w:rsidRPr="00C0254D">
              <w:rPr>
                <w:sz w:val="16"/>
                <w:szCs w:val="16"/>
              </w:rPr>
              <w:t>3</w:t>
            </w:r>
          </w:p>
        </w:tc>
        <w:tc>
          <w:tcPr>
            <w:tcW w:w="1560" w:type="dxa"/>
            <w:tcBorders>
              <w:top w:val="nil"/>
              <w:left w:val="nil"/>
              <w:bottom w:val="single" w:sz="4" w:space="0" w:color="auto"/>
              <w:right w:val="single" w:sz="4" w:space="0" w:color="auto"/>
            </w:tcBorders>
            <w:shd w:val="clear" w:color="auto" w:fill="auto"/>
            <w:noWrap/>
            <w:vAlign w:val="center"/>
            <w:hideMark/>
          </w:tcPr>
          <w:p w14:paraId="27C2BD47" w14:textId="77777777" w:rsidR="00BA4852" w:rsidRPr="00C0254D" w:rsidRDefault="00BA4852" w:rsidP="005D2AF2">
            <w:pPr>
              <w:jc w:val="center"/>
              <w:rPr>
                <w:sz w:val="16"/>
                <w:szCs w:val="16"/>
              </w:rPr>
            </w:pPr>
            <w:r w:rsidRPr="00C0254D">
              <w:rPr>
                <w:sz w:val="16"/>
                <w:szCs w:val="16"/>
              </w:rPr>
              <w:t>Dân số Nữ (người)</w:t>
            </w:r>
          </w:p>
        </w:tc>
        <w:tc>
          <w:tcPr>
            <w:tcW w:w="886" w:type="dxa"/>
            <w:tcBorders>
              <w:top w:val="nil"/>
              <w:left w:val="nil"/>
              <w:bottom w:val="single" w:sz="4" w:space="0" w:color="auto"/>
              <w:right w:val="single" w:sz="4" w:space="0" w:color="auto"/>
            </w:tcBorders>
            <w:shd w:val="clear" w:color="auto" w:fill="auto"/>
            <w:noWrap/>
            <w:vAlign w:val="center"/>
            <w:hideMark/>
          </w:tcPr>
          <w:p w14:paraId="74E41A31" w14:textId="77777777" w:rsidR="00BA4852" w:rsidRPr="00C0254D" w:rsidRDefault="00BA4852" w:rsidP="005D2AF2">
            <w:pPr>
              <w:spacing w:line="276" w:lineRule="auto"/>
              <w:jc w:val="center"/>
              <w:rPr>
                <w:sz w:val="16"/>
                <w:szCs w:val="16"/>
              </w:rPr>
            </w:pPr>
            <w:r w:rsidRPr="00C0254D">
              <w:rPr>
                <w:sz w:val="16"/>
                <w:szCs w:val="16"/>
              </w:rPr>
              <w:t>557.200</w:t>
            </w:r>
          </w:p>
        </w:tc>
        <w:tc>
          <w:tcPr>
            <w:tcW w:w="886" w:type="dxa"/>
            <w:tcBorders>
              <w:top w:val="nil"/>
              <w:left w:val="nil"/>
              <w:bottom w:val="single" w:sz="4" w:space="0" w:color="auto"/>
              <w:right w:val="single" w:sz="4" w:space="0" w:color="auto"/>
            </w:tcBorders>
            <w:shd w:val="clear" w:color="auto" w:fill="auto"/>
            <w:noWrap/>
            <w:vAlign w:val="center"/>
            <w:hideMark/>
          </w:tcPr>
          <w:p w14:paraId="6DCDBBFD" w14:textId="77777777" w:rsidR="00BA4852" w:rsidRPr="00C0254D" w:rsidRDefault="00BA4852" w:rsidP="005D2AF2">
            <w:pPr>
              <w:spacing w:line="276" w:lineRule="auto"/>
              <w:jc w:val="center"/>
              <w:rPr>
                <w:sz w:val="16"/>
                <w:szCs w:val="16"/>
              </w:rPr>
            </w:pPr>
            <w:r w:rsidRPr="00C0254D">
              <w:rPr>
                <w:sz w:val="16"/>
                <w:szCs w:val="16"/>
              </w:rPr>
              <w:t>561.100</w:t>
            </w:r>
          </w:p>
        </w:tc>
        <w:tc>
          <w:tcPr>
            <w:tcW w:w="856" w:type="dxa"/>
            <w:tcBorders>
              <w:top w:val="nil"/>
              <w:left w:val="nil"/>
              <w:bottom w:val="single" w:sz="4" w:space="0" w:color="auto"/>
              <w:right w:val="single" w:sz="4" w:space="0" w:color="auto"/>
            </w:tcBorders>
            <w:shd w:val="clear" w:color="auto" w:fill="auto"/>
            <w:noWrap/>
            <w:vAlign w:val="center"/>
            <w:hideMark/>
          </w:tcPr>
          <w:p w14:paraId="08B1D239" w14:textId="77777777" w:rsidR="00BA4852" w:rsidRPr="00C0254D" w:rsidRDefault="00BA4852" w:rsidP="005D2AF2">
            <w:pPr>
              <w:spacing w:line="276" w:lineRule="auto"/>
              <w:jc w:val="center"/>
              <w:rPr>
                <w:sz w:val="16"/>
                <w:szCs w:val="16"/>
              </w:rPr>
            </w:pPr>
            <w:r w:rsidRPr="00C0254D">
              <w:rPr>
                <w:sz w:val="16"/>
                <w:szCs w:val="16"/>
              </w:rPr>
              <w:t>565.000</w:t>
            </w:r>
          </w:p>
        </w:tc>
        <w:tc>
          <w:tcPr>
            <w:tcW w:w="856" w:type="dxa"/>
            <w:tcBorders>
              <w:top w:val="nil"/>
              <w:left w:val="nil"/>
              <w:bottom w:val="single" w:sz="4" w:space="0" w:color="auto"/>
              <w:right w:val="single" w:sz="4" w:space="0" w:color="auto"/>
            </w:tcBorders>
            <w:shd w:val="clear" w:color="auto" w:fill="auto"/>
            <w:noWrap/>
            <w:vAlign w:val="center"/>
            <w:hideMark/>
          </w:tcPr>
          <w:p w14:paraId="28DA8B2F" w14:textId="77777777" w:rsidR="00BA4852" w:rsidRPr="00C0254D" w:rsidRDefault="00BA4852" w:rsidP="005D2AF2">
            <w:pPr>
              <w:spacing w:line="276" w:lineRule="auto"/>
              <w:jc w:val="center"/>
              <w:rPr>
                <w:sz w:val="16"/>
                <w:szCs w:val="16"/>
              </w:rPr>
            </w:pPr>
            <w:r w:rsidRPr="00C0254D">
              <w:rPr>
                <w:sz w:val="16"/>
                <w:szCs w:val="16"/>
              </w:rPr>
              <w:t>568.700</w:t>
            </w:r>
          </w:p>
        </w:tc>
        <w:tc>
          <w:tcPr>
            <w:tcW w:w="856" w:type="dxa"/>
            <w:tcBorders>
              <w:top w:val="nil"/>
              <w:left w:val="nil"/>
              <w:bottom w:val="single" w:sz="4" w:space="0" w:color="auto"/>
              <w:right w:val="single" w:sz="4" w:space="0" w:color="auto"/>
            </w:tcBorders>
            <w:shd w:val="clear" w:color="auto" w:fill="auto"/>
            <w:noWrap/>
            <w:vAlign w:val="center"/>
            <w:hideMark/>
          </w:tcPr>
          <w:p w14:paraId="631A3F92" w14:textId="77777777" w:rsidR="00BA4852" w:rsidRPr="00C0254D" w:rsidRDefault="00BA4852" w:rsidP="005D2AF2">
            <w:pPr>
              <w:spacing w:line="276" w:lineRule="auto"/>
              <w:jc w:val="center"/>
              <w:rPr>
                <w:sz w:val="16"/>
                <w:szCs w:val="16"/>
              </w:rPr>
            </w:pPr>
            <w:r w:rsidRPr="00C0254D">
              <w:rPr>
                <w:sz w:val="16"/>
                <w:szCs w:val="16"/>
              </w:rPr>
              <w:t>578.900</w:t>
            </w:r>
          </w:p>
        </w:tc>
        <w:tc>
          <w:tcPr>
            <w:tcW w:w="896" w:type="dxa"/>
            <w:tcBorders>
              <w:top w:val="nil"/>
              <w:left w:val="nil"/>
              <w:bottom w:val="single" w:sz="4" w:space="0" w:color="auto"/>
              <w:right w:val="single" w:sz="4" w:space="0" w:color="auto"/>
            </w:tcBorders>
            <w:shd w:val="clear" w:color="auto" w:fill="auto"/>
            <w:noWrap/>
            <w:vAlign w:val="center"/>
            <w:hideMark/>
          </w:tcPr>
          <w:p w14:paraId="0105B868" w14:textId="77777777" w:rsidR="00BA4852" w:rsidRPr="00C0254D" w:rsidRDefault="00BA4852" w:rsidP="005D2AF2">
            <w:pPr>
              <w:spacing w:line="276" w:lineRule="auto"/>
              <w:jc w:val="center"/>
              <w:rPr>
                <w:sz w:val="16"/>
                <w:szCs w:val="16"/>
              </w:rPr>
            </w:pPr>
            <w:r w:rsidRPr="00C0254D">
              <w:rPr>
                <w:sz w:val="16"/>
                <w:szCs w:val="16"/>
              </w:rPr>
              <w:t>576.600</w:t>
            </w:r>
          </w:p>
        </w:tc>
        <w:tc>
          <w:tcPr>
            <w:tcW w:w="856" w:type="dxa"/>
            <w:tcBorders>
              <w:top w:val="nil"/>
              <w:left w:val="nil"/>
              <w:bottom w:val="single" w:sz="4" w:space="0" w:color="auto"/>
              <w:right w:val="single" w:sz="4" w:space="0" w:color="auto"/>
            </w:tcBorders>
            <w:shd w:val="clear" w:color="auto" w:fill="auto"/>
            <w:noWrap/>
            <w:vAlign w:val="center"/>
            <w:hideMark/>
          </w:tcPr>
          <w:p w14:paraId="538024A1" w14:textId="77777777" w:rsidR="00BA4852" w:rsidRPr="00C0254D" w:rsidRDefault="00BA4852" w:rsidP="005D2AF2">
            <w:pPr>
              <w:spacing w:line="276" w:lineRule="auto"/>
              <w:jc w:val="center"/>
              <w:rPr>
                <w:sz w:val="16"/>
                <w:szCs w:val="16"/>
              </w:rPr>
            </w:pPr>
            <w:r w:rsidRPr="00C0254D">
              <w:rPr>
                <w:sz w:val="16"/>
                <w:szCs w:val="16"/>
              </w:rPr>
              <w:t>598.300</w:t>
            </w:r>
          </w:p>
        </w:tc>
        <w:tc>
          <w:tcPr>
            <w:tcW w:w="856" w:type="dxa"/>
            <w:tcBorders>
              <w:top w:val="nil"/>
              <w:left w:val="nil"/>
              <w:bottom w:val="single" w:sz="4" w:space="0" w:color="auto"/>
              <w:right w:val="single" w:sz="4" w:space="0" w:color="auto"/>
            </w:tcBorders>
            <w:shd w:val="clear" w:color="auto" w:fill="auto"/>
            <w:noWrap/>
            <w:vAlign w:val="center"/>
            <w:hideMark/>
          </w:tcPr>
          <w:p w14:paraId="760A0CD4" w14:textId="77777777" w:rsidR="00BA4852" w:rsidRPr="00C0254D" w:rsidRDefault="00BA4852" w:rsidP="005D2AF2">
            <w:pPr>
              <w:spacing w:line="276" w:lineRule="auto"/>
              <w:jc w:val="center"/>
              <w:rPr>
                <w:sz w:val="16"/>
                <w:szCs w:val="16"/>
              </w:rPr>
            </w:pPr>
            <w:r w:rsidRPr="00C0254D">
              <w:rPr>
                <w:sz w:val="16"/>
                <w:szCs w:val="16"/>
              </w:rPr>
              <w:t>609.200</w:t>
            </w:r>
          </w:p>
        </w:tc>
        <w:tc>
          <w:tcPr>
            <w:tcW w:w="856" w:type="dxa"/>
            <w:tcBorders>
              <w:top w:val="nil"/>
              <w:left w:val="nil"/>
              <w:bottom w:val="single" w:sz="4" w:space="0" w:color="auto"/>
              <w:right w:val="single" w:sz="4" w:space="0" w:color="auto"/>
            </w:tcBorders>
            <w:shd w:val="clear" w:color="auto" w:fill="auto"/>
            <w:noWrap/>
            <w:vAlign w:val="center"/>
            <w:hideMark/>
          </w:tcPr>
          <w:p w14:paraId="7A9B0C3C" w14:textId="77777777" w:rsidR="00BA4852" w:rsidRPr="00C0254D" w:rsidRDefault="00BA4852" w:rsidP="005D2AF2">
            <w:pPr>
              <w:spacing w:line="276" w:lineRule="auto"/>
              <w:jc w:val="center"/>
              <w:rPr>
                <w:sz w:val="16"/>
                <w:szCs w:val="16"/>
              </w:rPr>
            </w:pPr>
            <w:r w:rsidRPr="00C0254D">
              <w:rPr>
                <w:sz w:val="16"/>
                <w:szCs w:val="16"/>
              </w:rPr>
              <w:t>619.100</w:t>
            </w:r>
          </w:p>
        </w:tc>
        <w:tc>
          <w:tcPr>
            <w:tcW w:w="856" w:type="dxa"/>
            <w:tcBorders>
              <w:top w:val="nil"/>
              <w:left w:val="nil"/>
              <w:bottom w:val="single" w:sz="4" w:space="0" w:color="auto"/>
              <w:right w:val="single" w:sz="4" w:space="0" w:color="auto"/>
            </w:tcBorders>
            <w:shd w:val="clear" w:color="auto" w:fill="auto"/>
            <w:noWrap/>
            <w:vAlign w:val="center"/>
            <w:hideMark/>
          </w:tcPr>
          <w:p w14:paraId="2931574E" w14:textId="77777777" w:rsidR="00BA4852" w:rsidRPr="00C0254D" w:rsidRDefault="00BA4852" w:rsidP="005D2AF2">
            <w:pPr>
              <w:spacing w:line="276" w:lineRule="auto"/>
              <w:jc w:val="center"/>
              <w:rPr>
                <w:sz w:val="16"/>
                <w:szCs w:val="16"/>
              </w:rPr>
            </w:pPr>
            <w:r w:rsidRPr="00C0254D">
              <w:rPr>
                <w:sz w:val="16"/>
                <w:szCs w:val="16"/>
              </w:rPr>
              <w:t>631.100</w:t>
            </w:r>
          </w:p>
        </w:tc>
        <w:tc>
          <w:tcPr>
            <w:tcW w:w="856" w:type="dxa"/>
            <w:tcBorders>
              <w:top w:val="nil"/>
              <w:left w:val="nil"/>
              <w:bottom w:val="single" w:sz="4" w:space="0" w:color="auto"/>
              <w:right w:val="single" w:sz="4" w:space="0" w:color="auto"/>
            </w:tcBorders>
            <w:shd w:val="clear" w:color="auto" w:fill="auto"/>
            <w:noWrap/>
            <w:vAlign w:val="center"/>
            <w:hideMark/>
          </w:tcPr>
          <w:p w14:paraId="64EF0867" w14:textId="77777777" w:rsidR="00BA4852" w:rsidRPr="00C0254D" w:rsidRDefault="00BA4852" w:rsidP="005D2AF2">
            <w:pPr>
              <w:spacing w:line="276" w:lineRule="auto"/>
              <w:jc w:val="center"/>
              <w:rPr>
                <w:sz w:val="16"/>
                <w:szCs w:val="16"/>
              </w:rPr>
            </w:pPr>
            <w:r w:rsidRPr="00C0254D">
              <w:rPr>
                <w:sz w:val="16"/>
                <w:szCs w:val="16"/>
              </w:rPr>
              <w:t>640.500</w:t>
            </w:r>
          </w:p>
        </w:tc>
        <w:tc>
          <w:tcPr>
            <w:tcW w:w="856" w:type="dxa"/>
            <w:tcBorders>
              <w:top w:val="nil"/>
              <w:left w:val="nil"/>
              <w:bottom w:val="single" w:sz="4" w:space="0" w:color="auto"/>
              <w:right w:val="single" w:sz="4" w:space="0" w:color="auto"/>
            </w:tcBorders>
            <w:shd w:val="clear" w:color="auto" w:fill="auto"/>
            <w:noWrap/>
            <w:vAlign w:val="center"/>
            <w:hideMark/>
          </w:tcPr>
          <w:p w14:paraId="412232AE" w14:textId="77777777" w:rsidR="00BA4852" w:rsidRPr="00C0254D" w:rsidRDefault="00BA4852" w:rsidP="005D2AF2">
            <w:pPr>
              <w:spacing w:line="276" w:lineRule="auto"/>
              <w:jc w:val="center"/>
              <w:rPr>
                <w:sz w:val="16"/>
                <w:szCs w:val="16"/>
              </w:rPr>
            </w:pPr>
            <w:r w:rsidRPr="00C0254D">
              <w:rPr>
                <w:sz w:val="16"/>
                <w:szCs w:val="16"/>
              </w:rPr>
              <w:t>651.000</w:t>
            </w:r>
          </w:p>
        </w:tc>
        <w:tc>
          <w:tcPr>
            <w:tcW w:w="856" w:type="dxa"/>
            <w:tcBorders>
              <w:top w:val="nil"/>
              <w:left w:val="nil"/>
              <w:bottom w:val="single" w:sz="4" w:space="0" w:color="auto"/>
              <w:right w:val="single" w:sz="4" w:space="0" w:color="auto"/>
            </w:tcBorders>
            <w:shd w:val="clear" w:color="auto" w:fill="auto"/>
            <w:noWrap/>
            <w:vAlign w:val="center"/>
            <w:hideMark/>
          </w:tcPr>
          <w:p w14:paraId="57FF2031" w14:textId="77777777" w:rsidR="00BA4852" w:rsidRPr="00C0254D" w:rsidRDefault="00BA4852" w:rsidP="005D2AF2">
            <w:pPr>
              <w:spacing w:line="276" w:lineRule="auto"/>
              <w:jc w:val="center"/>
              <w:rPr>
                <w:sz w:val="16"/>
                <w:szCs w:val="16"/>
              </w:rPr>
            </w:pPr>
            <w:r w:rsidRPr="00C0254D">
              <w:rPr>
                <w:sz w:val="16"/>
                <w:szCs w:val="16"/>
              </w:rPr>
              <w:t>658.028</w:t>
            </w:r>
          </w:p>
        </w:tc>
        <w:tc>
          <w:tcPr>
            <w:tcW w:w="856" w:type="dxa"/>
            <w:tcBorders>
              <w:top w:val="nil"/>
              <w:left w:val="nil"/>
              <w:bottom w:val="single" w:sz="4" w:space="0" w:color="auto"/>
              <w:right w:val="single" w:sz="4" w:space="0" w:color="auto"/>
            </w:tcBorders>
            <w:shd w:val="clear" w:color="auto" w:fill="auto"/>
            <w:noWrap/>
            <w:vAlign w:val="bottom"/>
            <w:hideMark/>
          </w:tcPr>
          <w:p w14:paraId="7182CF9D" w14:textId="77777777" w:rsidR="00BA4852" w:rsidRPr="00C0254D" w:rsidRDefault="00BA4852" w:rsidP="005D2AF2">
            <w:pPr>
              <w:spacing w:line="360" w:lineRule="auto"/>
              <w:jc w:val="center"/>
              <w:rPr>
                <w:sz w:val="16"/>
                <w:szCs w:val="16"/>
              </w:rPr>
            </w:pPr>
            <w:r w:rsidRPr="00C0254D">
              <w:rPr>
                <w:sz w:val="16"/>
                <w:szCs w:val="16"/>
              </w:rPr>
              <w:t>669.145</w:t>
            </w:r>
          </w:p>
        </w:tc>
      </w:tr>
      <w:tr w:rsidR="00BA4852" w:rsidRPr="00C0254D" w14:paraId="48861D5A" w14:textId="77777777" w:rsidTr="00BA4852">
        <w:trPr>
          <w:trHeight w:val="4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6400FAC" w14:textId="77777777" w:rsidR="00BA4852" w:rsidRPr="00C0254D" w:rsidRDefault="00BA4852" w:rsidP="005D2AF2">
            <w:pPr>
              <w:jc w:val="center"/>
              <w:rPr>
                <w:sz w:val="16"/>
                <w:szCs w:val="16"/>
              </w:rPr>
            </w:pPr>
            <w:r w:rsidRPr="00C0254D">
              <w:rPr>
                <w:sz w:val="16"/>
                <w:szCs w:val="16"/>
              </w:rPr>
              <w:t>4</w:t>
            </w:r>
          </w:p>
        </w:tc>
        <w:tc>
          <w:tcPr>
            <w:tcW w:w="1560" w:type="dxa"/>
            <w:tcBorders>
              <w:top w:val="nil"/>
              <w:left w:val="nil"/>
              <w:bottom w:val="single" w:sz="4" w:space="0" w:color="auto"/>
              <w:right w:val="single" w:sz="4" w:space="0" w:color="auto"/>
            </w:tcBorders>
            <w:shd w:val="clear" w:color="auto" w:fill="auto"/>
            <w:noWrap/>
            <w:vAlign w:val="center"/>
            <w:hideMark/>
          </w:tcPr>
          <w:p w14:paraId="62A5DE33" w14:textId="77777777" w:rsidR="00BA4852" w:rsidRPr="00C0254D" w:rsidRDefault="00BA4852" w:rsidP="005D2AF2">
            <w:pPr>
              <w:jc w:val="center"/>
              <w:rPr>
                <w:sz w:val="16"/>
                <w:szCs w:val="16"/>
              </w:rPr>
            </w:pPr>
            <w:r w:rsidRPr="00C0254D">
              <w:rPr>
                <w:sz w:val="16"/>
                <w:szCs w:val="16"/>
              </w:rPr>
              <w:t>Dân số thành thị (người)</w:t>
            </w:r>
          </w:p>
        </w:tc>
        <w:tc>
          <w:tcPr>
            <w:tcW w:w="886" w:type="dxa"/>
            <w:tcBorders>
              <w:top w:val="nil"/>
              <w:left w:val="nil"/>
              <w:bottom w:val="single" w:sz="4" w:space="0" w:color="auto"/>
              <w:right w:val="single" w:sz="4" w:space="0" w:color="auto"/>
            </w:tcBorders>
            <w:shd w:val="clear" w:color="auto" w:fill="auto"/>
            <w:noWrap/>
            <w:vAlign w:val="center"/>
            <w:hideMark/>
          </w:tcPr>
          <w:p w14:paraId="104A2485" w14:textId="77777777" w:rsidR="00BA4852" w:rsidRPr="00C0254D" w:rsidRDefault="00BA4852" w:rsidP="005D2AF2">
            <w:pPr>
              <w:jc w:val="center"/>
              <w:rPr>
                <w:sz w:val="16"/>
                <w:szCs w:val="16"/>
              </w:rPr>
            </w:pPr>
            <w:r w:rsidRPr="00C0254D">
              <w:rPr>
                <w:sz w:val="16"/>
                <w:szCs w:val="16"/>
              </w:rPr>
              <w:t>565.800</w:t>
            </w:r>
          </w:p>
        </w:tc>
        <w:tc>
          <w:tcPr>
            <w:tcW w:w="886" w:type="dxa"/>
            <w:tcBorders>
              <w:top w:val="nil"/>
              <w:left w:val="nil"/>
              <w:bottom w:val="single" w:sz="4" w:space="0" w:color="auto"/>
              <w:right w:val="single" w:sz="4" w:space="0" w:color="auto"/>
            </w:tcBorders>
            <w:shd w:val="clear" w:color="auto" w:fill="auto"/>
            <w:noWrap/>
            <w:vAlign w:val="center"/>
            <w:hideMark/>
          </w:tcPr>
          <w:p w14:paraId="0767BB91" w14:textId="77777777" w:rsidR="00BA4852" w:rsidRPr="00C0254D" w:rsidRDefault="00BA4852" w:rsidP="005D2AF2">
            <w:pPr>
              <w:jc w:val="center"/>
              <w:rPr>
                <w:sz w:val="16"/>
                <w:szCs w:val="16"/>
              </w:rPr>
            </w:pPr>
            <w:r w:rsidRPr="00C0254D">
              <w:rPr>
                <w:sz w:val="16"/>
                <w:szCs w:val="16"/>
              </w:rPr>
              <w:t>594,.300</w:t>
            </w:r>
          </w:p>
        </w:tc>
        <w:tc>
          <w:tcPr>
            <w:tcW w:w="856" w:type="dxa"/>
            <w:tcBorders>
              <w:top w:val="nil"/>
              <w:left w:val="nil"/>
              <w:bottom w:val="single" w:sz="4" w:space="0" w:color="auto"/>
              <w:right w:val="single" w:sz="4" w:space="0" w:color="auto"/>
            </w:tcBorders>
            <w:shd w:val="clear" w:color="auto" w:fill="auto"/>
            <w:noWrap/>
            <w:vAlign w:val="center"/>
            <w:hideMark/>
          </w:tcPr>
          <w:p w14:paraId="31935476" w14:textId="77777777" w:rsidR="00BA4852" w:rsidRPr="00C0254D" w:rsidRDefault="00BA4852" w:rsidP="005D2AF2">
            <w:pPr>
              <w:jc w:val="center"/>
              <w:rPr>
                <w:sz w:val="16"/>
                <w:szCs w:val="16"/>
              </w:rPr>
            </w:pPr>
            <w:r w:rsidRPr="00C0254D">
              <w:rPr>
                <w:sz w:val="16"/>
                <w:szCs w:val="16"/>
              </w:rPr>
              <w:t>602.100</w:t>
            </w:r>
          </w:p>
        </w:tc>
        <w:tc>
          <w:tcPr>
            <w:tcW w:w="856" w:type="dxa"/>
            <w:tcBorders>
              <w:top w:val="nil"/>
              <w:left w:val="nil"/>
              <w:bottom w:val="single" w:sz="4" w:space="0" w:color="auto"/>
              <w:right w:val="single" w:sz="4" w:space="0" w:color="auto"/>
            </w:tcBorders>
            <w:shd w:val="clear" w:color="auto" w:fill="auto"/>
            <w:noWrap/>
            <w:vAlign w:val="center"/>
            <w:hideMark/>
          </w:tcPr>
          <w:p w14:paraId="7C1C01D7" w14:textId="77777777" w:rsidR="00BA4852" w:rsidRPr="00C0254D" w:rsidRDefault="00BA4852" w:rsidP="005D2AF2">
            <w:pPr>
              <w:jc w:val="center"/>
              <w:rPr>
                <w:sz w:val="16"/>
                <w:szCs w:val="16"/>
              </w:rPr>
            </w:pPr>
            <w:r w:rsidRPr="00C0254D">
              <w:rPr>
                <w:sz w:val="16"/>
                <w:szCs w:val="16"/>
              </w:rPr>
              <w:t>609.500</w:t>
            </w:r>
          </w:p>
        </w:tc>
        <w:tc>
          <w:tcPr>
            <w:tcW w:w="856" w:type="dxa"/>
            <w:tcBorders>
              <w:top w:val="nil"/>
              <w:left w:val="nil"/>
              <w:bottom w:val="single" w:sz="4" w:space="0" w:color="auto"/>
              <w:right w:val="single" w:sz="4" w:space="0" w:color="auto"/>
            </w:tcBorders>
            <w:shd w:val="clear" w:color="auto" w:fill="auto"/>
            <w:noWrap/>
            <w:vAlign w:val="center"/>
            <w:hideMark/>
          </w:tcPr>
          <w:p w14:paraId="597F802D" w14:textId="77777777" w:rsidR="00BA4852" w:rsidRPr="00C0254D" w:rsidRDefault="00BA4852" w:rsidP="005D2AF2">
            <w:pPr>
              <w:jc w:val="center"/>
              <w:rPr>
                <w:sz w:val="16"/>
                <w:szCs w:val="16"/>
              </w:rPr>
            </w:pPr>
            <w:r w:rsidRPr="00C0254D">
              <w:rPr>
                <w:sz w:val="16"/>
                <w:szCs w:val="16"/>
              </w:rPr>
              <w:t>724.500</w:t>
            </w:r>
          </w:p>
        </w:tc>
        <w:tc>
          <w:tcPr>
            <w:tcW w:w="896" w:type="dxa"/>
            <w:tcBorders>
              <w:top w:val="nil"/>
              <w:left w:val="nil"/>
              <w:bottom w:val="single" w:sz="4" w:space="0" w:color="auto"/>
              <w:right w:val="single" w:sz="4" w:space="0" w:color="auto"/>
            </w:tcBorders>
            <w:shd w:val="clear" w:color="auto" w:fill="auto"/>
            <w:noWrap/>
            <w:vAlign w:val="center"/>
            <w:hideMark/>
          </w:tcPr>
          <w:p w14:paraId="0B652DEB" w14:textId="77777777" w:rsidR="00BA4852" w:rsidRPr="00C0254D" w:rsidRDefault="00BA4852" w:rsidP="005D2AF2">
            <w:pPr>
              <w:jc w:val="center"/>
              <w:rPr>
                <w:sz w:val="16"/>
                <w:szCs w:val="16"/>
              </w:rPr>
            </w:pPr>
            <w:r w:rsidRPr="00C0254D">
              <w:rPr>
                <w:sz w:val="16"/>
                <w:szCs w:val="16"/>
              </w:rPr>
              <w:t>731.300</w:t>
            </w:r>
          </w:p>
        </w:tc>
        <w:tc>
          <w:tcPr>
            <w:tcW w:w="856" w:type="dxa"/>
            <w:tcBorders>
              <w:top w:val="nil"/>
              <w:left w:val="nil"/>
              <w:bottom w:val="single" w:sz="4" w:space="0" w:color="auto"/>
              <w:right w:val="single" w:sz="4" w:space="0" w:color="auto"/>
            </w:tcBorders>
            <w:shd w:val="clear" w:color="auto" w:fill="auto"/>
            <w:noWrap/>
            <w:vAlign w:val="center"/>
            <w:hideMark/>
          </w:tcPr>
          <w:p w14:paraId="439F559B" w14:textId="77777777" w:rsidR="00BA4852" w:rsidRPr="00C0254D" w:rsidRDefault="00BA4852" w:rsidP="005D2AF2">
            <w:pPr>
              <w:jc w:val="center"/>
              <w:rPr>
                <w:sz w:val="16"/>
                <w:szCs w:val="16"/>
              </w:rPr>
            </w:pPr>
            <w:r w:rsidRPr="00C0254D">
              <w:rPr>
                <w:sz w:val="16"/>
                <w:szCs w:val="16"/>
              </w:rPr>
              <w:t>734.200</w:t>
            </w:r>
          </w:p>
        </w:tc>
        <w:tc>
          <w:tcPr>
            <w:tcW w:w="856" w:type="dxa"/>
            <w:tcBorders>
              <w:top w:val="nil"/>
              <w:left w:val="nil"/>
              <w:bottom w:val="single" w:sz="4" w:space="0" w:color="auto"/>
              <w:right w:val="single" w:sz="4" w:space="0" w:color="auto"/>
            </w:tcBorders>
            <w:shd w:val="clear" w:color="auto" w:fill="auto"/>
            <w:noWrap/>
            <w:vAlign w:val="center"/>
            <w:hideMark/>
          </w:tcPr>
          <w:p w14:paraId="52A3EEDA" w14:textId="77777777" w:rsidR="00BA4852" w:rsidRPr="00C0254D" w:rsidRDefault="00BA4852" w:rsidP="005D2AF2">
            <w:pPr>
              <w:jc w:val="center"/>
              <w:rPr>
                <w:sz w:val="16"/>
                <w:szCs w:val="16"/>
              </w:rPr>
            </w:pPr>
            <w:r w:rsidRPr="00C0254D">
              <w:rPr>
                <w:sz w:val="16"/>
                <w:szCs w:val="16"/>
              </w:rPr>
              <w:t>733.500</w:t>
            </w:r>
          </w:p>
        </w:tc>
        <w:tc>
          <w:tcPr>
            <w:tcW w:w="856" w:type="dxa"/>
            <w:tcBorders>
              <w:top w:val="nil"/>
              <w:left w:val="nil"/>
              <w:bottom w:val="single" w:sz="4" w:space="0" w:color="auto"/>
              <w:right w:val="single" w:sz="4" w:space="0" w:color="auto"/>
            </w:tcBorders>
            <w:shd w:val="clear" w:color="auto" w:fill="auto"/>
            <w:noWrap/>
            <w:vAlign w:val="center"/>
            <w:hideMark/>
          </w:tcPr>
          <w:p w14:paraId="760F0F56" w14:textId="77777777" w:rsidR="00BA4852" w:rsidRPr="00C0254D" w:rsidRDefault="00BA4852" w:rsidP="005D2AF2">
            <w:pPr>
              <w:jc w:val="center"/>
              <w:rPr>
                <w:sz w:val="16"/>
                <w:szCs w:val="16"/>
              </w:rPr>
            </w:pPr>
            <w:r w:rsidRPr="00C0254D">
              <w:rPr>
                <w:sz w:val="16"/>
                <w:szCs w:val="16"/>
              </w:rPr>
              <w:t>761.400</w:t>
            </w:r>
          </w:p>
        </w:tc>
        <w:tc>
          <w:tcPr>
            <w:tcW w:w="856" w:type="dxa"/>
            <w:tcBorders>
              <w:top w:val="nil"/>
              <w:left w:val="nil"/>
              <w:bottom w:val="single" w:sz="4" w:space="0" w:color="auto"/>
              <w:right w:val="single" w:sz="4" w:space="0" w:color="auto"/>
            </w:tcBorders>
            <w:shd w:val="clear" w:color="auto" w:fill="auto"/>
            <w:noWrap/>
            <w:vAlign w:val="center"/>
            <w:hideMark/>
          </w:tcPr>
          <w:p w14:paraId="3ACC56E5" w14:textId="77777777" w:rsidR="00BA4852" w:rsidRPr="00C0254D" w:rsidRDefault="00BA4852" w:rsidP="005D2AF2">
            <w:pPr>
              <w:jc w:val="center"/>
              <w:rPr>
                <w:sz w:val="16"/>
                <w:szCs w:val="16"/>
              </w:rPr>
            </w:pPr>
            <w:r w:rsidRPr="00C0254D">
              <w:rPr>
                <w:sz w:val="16"/>
                <w:szCs w:val="16"/>
              </w:rPr>
              <w:t>792.900</w:t>
            </w:r>
          </w:p>
        </w:tc>
        <w:tc>
          <w:tcPr>
            <w:tcW w:w="856" w:type="dxa"/>
            <w:tcBorders>
              <w:top w:val="nil"/>
              <w:left w:val="nil"/>
              <w:bottom w:val="single" w:sz="4" w:space="0" w:color="auto"/>
              <w:right w:val="single" w:sz="4" w:space="0" w:color="auto"/>
            </w:tcBorders>
            <w:shd w:val="clear" w:color="auto" w:fill="auto"/>
            <w:noWrap/>
            <w:vAlign w:val="center"/>
            <w:hideMark/>
          </w:tcPr>
          <w:p w14:paraId="4C2E6462" w14:textId="77777777" w:rsidR="00BA4852" w:rsidRPr="00C0254D" w:rsidRDefault="00BA4852" w:rsidP="005D2AF2">
            <w:pPr>
              <w:jc w:val="center"/>
              <w:rPr>
                <w:sz w:val="16"/>
                <w:szCs w:val="16"/>
              </w:rPr>
            </w:pPr>
            <w:r w:rsidRPr="00C0254D">
              <w:rPr>
                <w:sz w:val="16"/>
                <w:szCs w:val="16"/>
              </w:rPr>
              <w:t>822.100</w:t>
            </w:r>
          </w:p>
        </w:tc>
        <w:tc>
          <w:tcPr>
            <w:tcW w:w="856" w:type="dxa"/>
            <w:tcBorders>
              <w:top w:val="nil"/>
              <w:left w:val="nil"/>
              <w:bottom w:val="single" w:sz="4" w:space="0" w:color="auto"/>
              <w:right w:val="single" w:sz="4" w:space="0" w:color="auto"/>
            </w:tcBorders>
            <w:shd w:val="clear" w:color="auto" w:fill="auto"/>
            <w:noWrap/>
            <w:vAlign w:val="center"/>
            <w:hideMark/>
          </w:tcPr>
          <w:p w14:paraId="2ACDF199" w14:textId="77777777" w:rsidR="00BA4852" w:rsidRPr="00C0254D" w:rsidRDefault="00BA4852" w:rsidP="005D2AF2">
            <w:pPr>
              <w:jc w:val="center"/>
              <w:rPr>
                <w:sz w:val="16"/>
                <w:szCs w:val="16"/>
              </w:rPr>
            </w:pPr>
            <w:r w:rsidRPr="00C0254D">
              <w:rPr>
                <w:sz w:val="16"/>
                <w:szCs w:val="16"/>
              </w:rPr>
              <w:t>853.700</w:t>
            </w:r>
          </w:p>
        </w:tc>
        <w:tc>
          <w:tcPr>
            <w:tcW w:w="856" w:type="dxa"/>
            <w:tcBorders>
              <w:top w:val="nil"/>
              <w:left w:val="nil"/>
              <w:bottom w:val="single" w:sz="4" w:space="0" w:color="auto"/>
              <w:right w:val="single" w:sz="4" w:space="0" w:color="auto"/>
            </w:tcBorders>
            <w:shd w:val="clear" w:color="auto" w:fill="auto"/>
            <w:noWrap/>
            <w:vAlign w:val="center"/>
            <w:hideMark/>
          </w:tcPr>
          <w:p w14:paraId="39BA46EF" w14:textId="77777777" w:rsidR="00BA4852" w:rsidRPr="00C0254D" w:rsidRDefault="00BA4852" w:rsidP="005D2AF2">
            <w:pPr>
              <w:jc w:val="center"/>
              <w:rPr>
                <w:sz w:val="16"/>
                <w:szCs w:val="16"/>
              </w:rPr>
            </w:pPr>
            <w:r w:rsidRPr="00C0254D">
              <w:rPr>
                <w:sz w:val="16"/>
                <w:szCs w:val="16"/>
              </w:rPr>
              <w:t>901.096</w:t>
            </w:r>
          </w:p>
        </w:tc>
        <w:tc>
          <w:tcPr>
            <w:tcW w:w="856" w:type="dxa"/>
            <w:tcBorders>
              <w:top w:val="nil"/>
              <w:left w:val="nil"/>
              <w:bottom w:val="single" w:sz="4" w:space="0" w:color="auto"/>
              <w:right w:val="single" w:sz="4" w:space="0" w:color="auto"/>
            </w:tcBorders>
            <w:shd w:val="clear" w:color="auto" w:fill="auto"/>
            <w:noWrap/>
            <w:vAlign w:val="center"/>
            <w:hideMark/>
          </w:tcPr>
          <w:p w14:paraId="3A401C2F" w14:textId="77777777" w:rsidR="00BA4852" w:rsidRPr="00C0254D" w:rsidRDefault="00BA4852" w:rsidP="005D2AF2">
            <w:pPr>
              <w:jc w:val="center"/>
              <w:rPr>
                <w:sz w:val="16"/>
                <w:szCs w:val="16"/>
              </w:rPr>
            </w:pPr>
            <w:r w:rsidRPr="00C0254D">
              <w:rPr>
                <w:sz w:val="16"/>
                <w:szCs w:val="16"/>
              </w:rPr>
              <w:t>909.888</w:t>
            </w:r>
          </w:p>
        </w:tc>
      </w:tr>
      <w:tr w:rsidR="00BA4852" w:rsidRPr="00C0254D" w14:paraId="3357BF44" w14:textId="77777777" w:rsidTr="00BA4852">
        <w:trPr>
          <w:trHeight w:val="4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C20DD36" w14:textId="77777777" w:rsidR="00BA4852" w:rsidRPr="00C0254D" w:rsidRDefault="00BA4852" w:rsidP="005D2AF2">
            <w:pPr>
              <w:jc w:val="center"/>
              <w:rPr>
                <w:sz w:val="16"/>
                <w:szCs w:val="16"/>
              </w:rPr>
            </w:pPr>
            <w:r w:rsidRPr="00C0254D">
              <w:rPr>
                <w:sz w:val="16"/>
                <w:szCs w:val="16"/>
              </w:rPr>
              <w:t>5</w:t>
            </w:r>
          </w:p>
        </w:tc>
        <w:tc>
          <w:tcPr>
            <w:tcW w:w="1560" w:type="dxa"/>
            <w:tcBorders>
              <w:top w:val="nil"/>
              <w:left w:val="nil"/>
              <w:bottom w:val="single" w:sz="4" w:space="0" w:color="auto"/>
              <w:right w:val="single" w:sz="4" w:space="0" w:color="auto"/>
            </w:tcBorders>
            <w:shd w:val="clear" w:color="auto" w:fill="auto"/>
            <w:noWrap/>
            <w:vAlign w:val="center"/>
            <w:hideMark/>
          </w:tcPr>
          <w:p w14:paraId="73D34073" w14:textId="77777777" w:rsidR="00BA4852" w:rsidRPr="00C0254D" w:rsidRDefault="00BA4852" w:rsidP="005D2AF2">
            <w:pPr>
              <w:jc w:val="center"/>
              <w:rPr>
                <w:sz w:val="16"/>
                <w:szCs w:val="16"/>
              </w:rPr>
            </w:pPr>
            <w:r w:rsidRPr="00C0254D">
              <w:rPr>
                <w:sz w:val="16"/>
                <w:szCs w:val="16"/>
              </w:rPr>
              <w:t>Dân số nông thôn (người)</w:t>
            </w:r>
          </w:p>
        </w:tc>
        <w:tc>
          <w:tcPr>
            <w:tcW w:w="886" w:type="dxa"/>
            <w:tcBorders>
              <w:top w:val="nil"/>
              <w:left w:val="nil"/>
              <w:bottom w:val="single" w:sz="4" w:space="0" w:color="auto"/>
              <w:right w:val="single" w:sz="4" w:space="0" w:color="auto"/>
            </w:tcBorders>
            <w:shd w:val="clear" w:color="auto" w:fill="auto"/>
            <w:noWrap/>
            <w:vAlign w:val="center"/>
            <w:hideMark/>
          </w:tcPr>
          <w:p w14:paraId="0A5C61D5" w14:textId="77777777" w:rsidR="00BA4852" w:rsidRPr="00C0254D" w:rsidRDefault="00BA4852" w:rsidP="005D2AF2">
            <w:pPr>
              <w:jc w:val="center"/>
              <w:rPr>
                <w:sz w:val="16"/>
                <w:szCs w:val="16"/>
              </w:rPr>
            </w:pPr>
            <w:r w:rsidRPr="00C0254D">
              <w:rPr>
                <w:sz w:val="16"/>
                <w:szCs w:val="16"/>
              </w:rPr>
              <w:t>569.300</w:t>
            </w:r>
          </w:p>
        </w:tc>
        <w:tc>
          <w:tcPr>
            <w:tcW w:w="886" w:type="dxa"/>
            <w:tcBorders>
              <w:top w:val="nil"/>
              <w:left w:val="nil"/>
              <w:bottom w:val="single" w:sz="4" w:space="0" w:color="auto"/>
              <w:right w:val="single" w:sz="4" w:space="0" w:color="auto"/>
            </w:tcBorders>
            <w:shd w:val="clear" w:color="auto" w:fill="auto"/>
            <w:noWrap/>
            <w:vAlign w:val="center"/>
            <w:hideMark/>
          </w:tcPr>
          <w:p w14:paraId="1521EB25" w14:textId="77777777" w:rsidR="00BA4852" w:rsidRPr="00C0254D" w:rsidRDefault="00BA4852" w:rsidP="005D2AF2">
            <w:pPr>
              <w:jc w:val="center"/>
              <w:rPr>
                <w:sz w:val="16"/>
                <w:szCs w:val="16"/>
              </w:rPr>
            </w:pPr>
            <w:r w:rsidRPr="00C0254D">
              <w:rPr>
                <w:sz w:val="16"/>
                <w:szCs w:val="16"/>
              </w:rPr>
              <w:t>551.800</w:t>
            </w:r>
          </w:p>
        </w:tc>
        <w:tc>
          <w:tcPr>
            <w:tcW w:w="856" w:type="dxa"/>
            <w:tcBorders>
              <w:top w:val="nil"/>
              <w:left w:val="nil"/>
              <w:bottom w:val="single" w:sz="4" w:space="0" w:color="auto"/>
              <w:right w:val="single" w:sz="4" w:space="0" w:color="auto"/>
            </w:tcBorders>
            <w:shd w:val="clear" w:color="auto" w:fill="auto"/>
            <w:noWrap/>
            <w:vAlign w:val="center"/>
            <w:hideMark/>
          </w:tcPr>
          <w:p w14:paraId="514697D9" w14:textId="77777777" w:rsidR="00BA4852" w:rsidRPr="00C0254D" w:rsidRDefault="00BA4852" w:rsidP="005D2AF2">
            <w:pPr>
              <w:jc w:val="center"/>
              <w:rPr>
                <w:sz w:val="16"/>
                <w:szCs w:val="16"/>
              </w:rPr>
            </w:pPr>
            <w:r w:rsidRPr="00C0254D">
              <w:rPr>
                <w:sz w:val="16"/>
                <w:szCs w:val="16"/>
              </w:rPr>
              <w:t>555.200</w:t>
            </w:r>
          </w:p>
        </w:tc>
        <w:tc>
          <w:tcPr>
            <w:tcW w:w="856" w:type="dxa"/>
            <w:tcBorders>
              <w:top w:val="nil"/>
              <w:left w:val="nil"/>
              <w:bottom w:val="single" w:sz="4" w:space="0" w:color="auto"/>
              <w:right w:val="single" w:sz="4" w:space="0" w:color="auto"/>
            </w:tcBorders>
            <w:shd w:val="clear" w:color="auto" w:fill="auto"/>
            <w:noWrap/>
            <w:vAlign w:val="center"/>
            <w:hideMark/>
          </w:tcPr>
          <w:p w14:paraId="1C3C3C85" w14:textId="77777777" w:rsidR="00BA4852" w:rsidRPr="00C0254D" w:rsidRDefault="00BA4852" w:rsidP="005D2AF2">
            <w:pPr>
              <w:jc w:val="center"/>
              <w:rPr>
                <w:sz w:val="16"/>
                <w:szCs w:val="16"/>
              </w:rPr>
            </w:pPr>
            <w:r w:rsidRPr="00C0254D">
              <w:rPr>
                <w:sz w:val="16"/>
                <w:szCs w:val="16"/>
              </w:rPr>
              <w:t>558.500</w:t>
            </w:r>
          </w:p>
        </w:tc>
        <w:tc>
          <w:tcPr>
            <w:tcW w:w="856" w:type="dxa"/>
            <w:tcBorders>
              <w:top w:val="nil"/>
              <w:left w:val="nil"/>
              <w:bottom w:val="single" w:sz="4" w:space="0" w:color="auto"/>
              <w:right w:val="single" w:sz="4" w:space="0" w:color="auto"/>
            </w:tcBorders>
            <w:shd w:val="clear" w:color="auto" w:fill="auto"/>
            <w:noWrap/>
            <w:vAlign w:val="center"/>
            <w:hideMark/>
          </w:tcPr>
          <w:p w14:paraId="4DEA883E" w14:textId="77777777" w:rsidR="00BA4852" w:rsidRPr="00C0254D" w:rsidRDefault="00BA4852" w:rsidP="005D2AF2">
            <w:pPr>
              <w:jc w:val="center"/>
              <w:rPr>
                <w:sz w:val="16"/>
                <w:szCs w:val="16"/>
              </w:rPr>
            </w:pPr>
            <w:r w:rsidRPr="00C0254D">
              <w:rPr>
                <w:sz w:val="16"/>
                <w:szCs w:val="16"/>
              </w:rPr>
              <w:t>453.200</w:t>
            </w:r>
          </w:p>
        </w:tc>
        <w:tc>
          <w:tcPr>
            <w:tcW w:w="896" w:type="dxa"/>
            <w:tcBorders>
              <w:top w:val="nil"/>
              <w:left w:val="nil"/>
              <w:bottom w:val="single" w:sz="4" w:space="0" w:color="auto"/>
              <w:right w:val="single" w:sz="4" w:space="0" w:color="auto"/>
            </w:tcBorders>
            <w:shd w:val="clear" w:color="auto" w:fill="auto"/>
            <w:noWrap/>
            <w:vAlign w:val="center"/>
            <w:hideMark/>
          </w:tcPr>
          <w:p w14:paraId="397988C4" w14:textId="77777777" w:rsidR="00BA4852" w:rsidRPr="00C0254D" w:rsidRDefault="00BA4852" w:rsidP="005D2AF2">
            <w:pPr>
              <w:jc w:val="center"/>
              <w:rPr>
                <w:sz w:val="16"/>
                <w:szCs w:val="16"/>
              </w:rPr>
            </w:pPr>
            <w:r w:rsidRPr="00C0254D">
              <w:rPr>
                <w:sz w:val="16"/>
                <w:szCs w:val="16"/>
              </w:rPr>
              <w:t>456.200</w:t>
            </w:r>
          </w:p>
        </w:tc>
        <w:tc>
          <w:tcPr>
            <w:tcW w:w="856" w:type="dxa"/>
            <w:tcBorders>
              <w:top w:val="nil"/>
              <w:left w:val="nil"/>
              <w:bottom w:val="single" w:sz="4" w:space="0" w:color="auto"/>
              <w:right w:val="single" w:sz="4" w:space="0" w:color="auto"/>
            </w:tcBorders>
            <w:shd w:val="clear" w:color="auto" w:fill="auto"/>
            <w:noWrap/>
            <w:vAlign w:val="center"/>
            <w:hideMark/>
          </w:tcPr>
          <w:p w14:paraId="0680A3AB" w14:textId="77777777" w:rsidR="00BA4852" w:rsidRPr="00C0254D" w:rsidRDefault="00BA4852" w:rsidP="005D2AF2">
            <w:pPr>
              <w:jc w:val="center"/>
              <w:rPr>
                <w:sz w:val="16"/>
                <w:szCs w:val="16"/>
              </w:rPr>
            </w:pPr>
            <w:r w:rsidRPr="00C0254D">
              <w:rPr>
                <w:sz w:val="16"/>
                <w:szCs w:val="16"/>
              </w:rPr>
              <w:t>465.200</w:t>
            </w:r>
          </w:p>
        </w:tc>
        <w:tc>
          <w:tcPr>
            <w:tcW w:w="856" w:type="dxa"/>
            <w:tcBorders>
              <w:top w:val="nil"/>
              <w:left w:val="nil"/>
              <w:bottom w:val="single" w:sz="4" w:space="0" w:color="auto"/>
              <w:right w:val="single" w:sz="4" w:space="0" w:color="auto"/>
            </w:tcBorders>
            <w:shd w:val="clear" w:color="auto" w:fill="auto"/>
            <w:noWrap/>
            <w:vAlign w:val="center"/>
            <w:hideMark/>
          </w:tcPr>
          <w:p w14:paraId="10139025" w14:textId="77777777" w:rsidR="00BA4852" w:rsidRPr="00C0254D" w:rsidRDefault="00BA4852" w:rsidP="005D2AF2">
            <w:pPr>
              <w:jc w:val="center"/>
              <w:rPr>
                <w:sz w:val="16"/>
                <w:szCs w:val="16"/>
              </w:rPr>
            </w:pPr>
            <w:r w:rsidRPr="00C0254D">
              <w:rPr>
                <w:sz w:val="16"/>
                <w:szCs w:val="16"/>
              </w:rPr>
              <w:t>508.100</w:t>
            </w:r>
          </w:p>
        </w:tc>
        <w:tc>
          <w:tcPr>
            <w:tcW w:w="856" w:type="dxa"/>
            <w:tcBorders>
              <w:top w:val="nil"/>
              <w:left w:val="nil"/>
              <w:bottom w:val="single" w:sz="4" w:space="0" w:color="auto"/>
              <w:right w:val="single" w:sz="4" w:space="0" w:color="auto"/>
            </w:tcBorders>
            <w:shd w:val="clear" w:color="auto" w:fill="auto"/>
            <w:noWrap/>
            <w:vAlign w:val="center"/>
            <w:hideMark/>
          </w:tcPr>
          <w:p w14:paraId="598D97AF" w14:textId="77777777" w:rsidR="00BA4852" w:rsidRPr="00C0254D" w:rsidRDefault="00BA4852" w:rsidP="005D2AF2">
            <w:pPr>
              <w:jc w:val="center"/>
              <w:rPr>
                <w:sz w:val="16"/>
                <w:szCs w:val="16"/>
              </w:rPr>
            </w:pPr>
            <w:r w:rsidRPr="00C0254D">
              <w:rPr>
                <w:sz w:val="16"/>
                <w:szCs w:val="16"/>
              </w:rPr>
              <w:t>499.800</w:t>
            </w:r>
          </w:p>
        </w:tc>
        <w:tc>
          <w:tcPr>
            <w:tcW w:w="856" w:type="dxa"/>
            <w:tcBorders>
              <w:top w:val="nil"/>
              <w:left w:val="nil"/>
              <w:bottom w:val="single" w:sz="4" w:space="0" w:color="auto"/>
              <w:right w:val="single" w:sz="4" w:space="0" w:color="auto"/>
            </w:tcBorders>
            <w:shd w:val="clear" w:color="auto" w:fill="auto"/>
            <w:noWrap/>
            <w:vAlign w:val="center"/>
            <w:hideMark/>
          </w:tcPr>
          <w:p w14:paraId="2800EFEA" w14:textId="77777777" w:rsidR="00BA4852" w:rsidRPr="00C0254D" w:rsidRDefault="00BA4852" w:rsidP="005D2AF2">
            <w:pPr>
              <w:jc w:val="center"/>
              <w:rPr>
                <w:sz w:val="16"/>
                <w:szCs w:val="16"/>
              </w:rPr>
            </w:pPr>
            <w:r w:rsidRPr="00C0254D">
              <w:rPr>
                <w:sz w:val="16"/>
                <w:szCs w:val="16"/>
              </w:rPr>
              <w:t>492.200</w:t>
            </w:r>
          </w:p>
        </w:tc>
        <w:tc>
          <w:tcPr>
            <w:tcW w:w="856" w:type="dxa"/>
            <w:tcBorders>
              <w:top w:val="nil"/>
              <w:left w:val="nil"/>
              <w:bottom w:val="single" w:sz="4" w:space="0" w:color="auto"/>
              <w:right w:val="single" w:sz="4" w:space="0" w:color="auto"/>
            </w:tcBorders>
            <w:shd w:val="clear" w:color="auto" w:fill="auto"/>
            <w:noWrap/>
            <w:vAlign w:val="center"/>
            <w:hideMark/>
          </w:tcPr>
          <w:p w14:paraId="4700A798" w14:textId="77777777" w:rsidR="00BA4852" w:rsidRPr="00C0254D" w:rsidRDefault="00BA4852" w:rsidP="005D2AF2">
            <w:pPr>
              <w:jc w:val="center"/>
              <w:rPr>
                <w:sz w:val="16"/>
                <w:szCs w:val="16"/>
              </w:rPr>
            </w:pPr>
            <w:r w:rsidRPr="00C0254D">
              <w:rPr>
                <w:sz w:val="16"/>
                <w:szCs w:val="16"/>
              </w:rPr>
              <w:t>481.800</w:t>
            </w:r>
          </w:p>
        </w:tc>
        <w:tc>
          <w:tcPr>
            <w:tcW w:w="856" w:type="dxa"/>
            <w:tcBorders>
              <w:top w:val="nil"/>
              <w:left w:val="nil"/>
              <w:bottom w:val="single" w:sz="4" w:space="0" w:color="auto"/>
              <w:right w:val="single" w:sz="4" w:space="0" w:color="auto"/>
            </w:tcBorders>
            <w:shd w:val="clear" w:color="auto" w:fill="auto"/>
            <w:noWrap/>
            <w:vAlign w:val="center"/>
            <w:hideMark/>
          </w:tcPr>
          <w:p w14:paraId="7F2A45E9" w14:textId="77777777" w:rsidR="00BA4852" w:rsidRPr="00C0254D" w:rsidRDefault="00BA4852" w:rsidP="005D2AF2">
            <w:pPr>
              <w:jc w:val="center"/>
              <w:rPr>
                <w:sz w:val="16"/>
                <w:szCs w:val="16"/>
              </w:rPr>
            </w:pPr>
            <w:r w:rsidRPr="00C0254D">
              <w:rPr>
                <w:sz w:val="16"/>
                <w:szCs w:val="16"/>
              </w:rPr>
              <w:t>471.100</w:t>
            </w:r>
          </w:p>
        </w:tc>
        <w:tc>
          <w:tcPr>
            <w:tcW w:w="856" w:type="dxa"/>
            <w:tcBorders>
              <w:top w:val="nil"/>
              <w:left w:val="nil"/>
              <w:bottom w:val="single" w:sz="4" w:space="0" w:color="auto"/>
              <w:right w:val="single" w:sz="4" w:space="0" w:color="auto"/>
            </w:tcBorders>
            <w:shd w:val="clear" w:color="auto" w:fill="auto"/>
            <w:noWrap/>
            <w:vAlign w:val="center"/>
            <w:hideMark/>
          </w:tcPr>
          <w:p w14:paraId="13C8F7BB" w14:textId="77777777" w:rsidR="00BA4852" w:rsidRPr="00C0254D" w:rsidRDefault="00BA4852" w:rsidP="005D2AF2">
            <w:pPr>
              <w:jc w:val="center"/>
              <w:rPr>
                <w:sz w:val="16"/>
                <w:szCs w:val="16"/>
              </w:rPr>
            </w:pPr>
            <w:r w:rsidRPr="00C0254D">
              <w:rPr>
                <w:sz w:val="16"/>
                <w:szCs w:val="16"/>
              </w:rPr>
              <w:t>436.509</w:t>
            </w:r>
          </w:p>
        </w:tc>
        <w:tc>
          <w:tcPr>
            <w:tcW w:w="856" w:type="dxa"/>
            <w:tcBorders>
              <w:top w:val="nil"/>
              <w:left w:val="nil"/>
              <w:bottom w:val="single" w:sz="4" w:space="0" w:color="auto"/>
              <w:right w:val="single" w:sz="4" w:space="0" w:color="auto"/>
            </w:tcBorders>
            <w:shd w:val="clear" w:color="auto" w:fill="auto"/>
            <w:noWrap/>
            <w:vAlign w:val="center"/>
            <w:hideMark/>
          </w:tcPr>
          <w:p w14:paraId="1FD46C9E" w14:textId="77777777" w:rsidR="00BA4852" w:rsidRPr="00C0254D" w:rsidRDefault="00BA4852" w:rsidP="005D2AF2">
            <w:pPr>
              <w:jc w:val="center"/>
              <w:rPr>
                <w:sz w:val="16"/>
                <w:szCs w:val="16"/>
              </w:rPr>
            </w:pPr>
            <w:r w:rsidRPr="00C0254D">
              <w:rPr>
                <w:sz w:val="16"/>
                <w:szCs w:val="16"/>
              </w:rPr>
              <w:t>440.963</w:t>
            </w:r>
          </w:p>
        </w:tc>
      </w:tr>
      <w:tr w:rsidR="00BA4852" w:rsidRPr="00C0254D" w14:paraId="6AA66FDB" w14:textId="77777777" w:rsidTr="00BA4852">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85173B0" w14:textId="77777777" w:rsidR="00BA4852" w:rsidRPr="00C0254D" w:rsidRDefault="00BA4852" w:rsidP="005D2AF2">
            <w:pPr>
              <w:jc w:val="center"/>
              <w:rPr>
                <w:sz w:val="16"/>
                <w:szCs w:val="16"/>
              </w:rPr>
            </w:pPr>
            <w:r w:rsidRPr="00C0254D">
              <w:rPr>
                <w:sz w:val="16"/>
                <w:szCs w:val="16"/>
              </w:rPr>
              <w:t>6</w:t>
            </w:r>
          </w:p>
        </w:tc>
        <w:tc>
          <w:tcPr>
            <w:tcW w:w="1560" w:type="dxa"/>
            <w:tcBorders>
              <w:top w:val="nil"/>
              <w:left w:val="nil"/>
              <w:bottom w:val="single" w:sz="4" w:space="0" w:color="auto"/>
              <w:right w:val="single" w:sz="4" w:space="0" w:color="auto"/>
            </w:tcBorders>
            <w:shd w:val="clear" w:color="auto" w:fill="auto"/>
            <w:vAlign w:val="center"/>
            <w:hideMark/>
          </w:tcPr>
          <w:p w14:paraId="77CFF48F" w14:textId="77777777" w:rsidR="00BA4852" w:rsidRPr="00C0254D" w:rsidRDefault="00BA4852" w:rsidP="005D2AF2">
            <w:pPr>
              <w:jc w:val="center"/>
              <w:rPr>
                <w:sz w:val="16"/>
                <w:szCs w:val="16"/>
              </w:rPr>
            </w:pPr>
            <w:r w:rsidRPr="00C0254D">
              <w:rPr>
                <w:sz w:val="16"/>
                <w:szCs w:val="16"/>
              </w:rPr>
              <w:t>Mật độ dân số</w:t>
            </w:r>
            <w:r w:rsidRPr="00C0254D">
              <w:rPr>
                <w:sz w:val="16"/>
                <w:szCs w:val="16"/>
              </w:rPr>
              <w:br/>
              <w:t>(Người/km2)</w:t>
            </w:r>
          </w:p>
        </w:tc>
        <w:tc>
          <w:tcPr>
            <w:tcW w:w="886" w:type="dxa"/>
            <w:tcBorders>
              <w:top w:val="nil"/>
              <w:left w:val="nil"/>
              <w:bottom w:val="single" w:sz="4" w:space="0" w:color="auto"/>
              <w:right w:val="single" w:sz="4" w:space="0" w:color="auto"/>
            </w:tcBorders>
            <w:shd w:val="clear" w:color="auto" w:fill="auto"/>
            <w:noWrap/>
            <w:vAlign w:val="center"/>
            <w:hideMark/>
          </w:tcPr>
          <w:p w14:paraId="7FE6190B" w14:textId="77777777" w:rsidR="00BA4852" w:rsidRPr="00C0254D" w:rsidRDefault="00BA4852" w:rsidP="005D2AF2">
            <w:pPr>
              <w:jc w:val="center"/>
              <w:rPr>
                <w:sz w:val="16"/>
                <w:szCs w:val="16"/>
              </w:rPr>
            </w:pPr>
            <w:r w:rsidRPr="00C0254D">
              <w:rPr>
                <w:sz w:val="16"/>
                <w:szCs w:val="16"/>
              </w:rPr>
              <w:t>103,4</w:t>
            </w:r>
          </w:p>
        </w:tc>
        <w:tc>
          <w:tcPr>
            <w:tcW w:w="886" w:type="dxa"/>
            <w:tcBorders>
              <w:top w:val="nil"/>
              <w:left w:val="nil"/>
              <w:bottom w:val="single" w:sz="4" w:space="0" w:color="auto"/>
              <w:right w:val="single" w:sz="4" w:space="0" w:color="auto"/>
            </w:tcBorders>
            <w:shd w:val="clear" w:color="auto" w:fill="auto"/>
            <w:noWrap/>
            <w:vAlign w:val="center"/>
            <w:hideMark/>
          </w:tcPr>
          <w:p w14:paraId="395BA804" w14:textId="77777777" w:rsidR="00BA4852" w:rsidRPr="00C0254D" w:rsidRDefault="00BA4852" w:rsidP="005D2AF2">
            <w:pPr>
              <w:jc w:val="center"/>
              <w:rPr>
                <w:sz w:val="16"/>
                <w:szCs w:val="16"/>
              </w:rPr>
            </w:pPr>
            <w:r w:rsidRPr="00C0254D">
              <w:rPr>
                <w:sz w:val="16"/>
                <w:szCs w:val="16"/>
              </w:rPr>
              <w:t>106,7</w:t>
            </w:r>
          </w:p>
        </w:tc>
        <w:tc>
          <w:tcPr>
            <w:tcW w:w="856" w:type="dxa"/>
            <w:tcBorders>
              <w:top w:val="nil"/>
              <w:left w:val="nil"/>
              <w:bottom w:val="single" w:sz="4" w:space="0" w:color="auto"/>
              <w:right w:val="single" w:sz="4" w:space="0" w:color="auto"/>
            </w:tcBorders>
            <w:shd w:val="clear" w:color="auto" w:fill="auto"/>
            <w:noWrap/>
            <w:vAlign w:val="center"/>
            <w:hideMark/>
          </w:tcPr>
          <w:p w14:paraId="0C498663" w14:textId="77777777" w:rsidR="00BA4852" w:rsidRPr="00C0254D" w:rsidRDefault="00BA4852" w:rsidP="005D2AF2">
            <w:pPr>
              <w:jc w:val="center"/>
              <w:rPr>
                <w:sz w:val="16"/>
                <w:szCs w:val="16"/>
              </w:rPr>
            </w:pPr>
            <w:r w:rsidRPr="00C0254D">
              <w:rPr>
                <w:sz w:val="16"/>
                <w:szCs w:val="16"/>
              </w:rPr>
              <w:t>108,3</w:t>
            </w:r>
          </w:p>
        </w:tc>
        <w:tc>
          <w:tcPr>
            <w:tcW w:w="856" w:type="dxa"/>
            <w:tcBorders>
              <w:top w:val="nil"/>
              <w:left w:val="nil"/>
              <w:bottom w:val="single" w:sz="4" w:space="0" w:color="auto"/>
              <w:right w:val="single" w:sz="4" w:space="0" w:color="auto"/>
            </w:tcBorders>
            <w:shd w:val="clear" w:color="auto" w:fill="auto"/>
            <w:noWrap/>
            <w:vAlign w:val="center"/>
            <w:hideMark/>
          </w:tcPr>
          <w:p w14:paraId="7BB52AC6" w14:textId="77777777" w:rsidR="00BA4852" w:rsidRPr="00C0254D" w:rsidRDefault="00BA4852" w:rsidP="005D2AF2">
            <w:pPr>
              <w:jc w:val="center"/>
              <w:rPr>
                <w:sz w:val="16"/>
                <w:szCs w:val="16"/>
              </w:rPr>
            </w:pPr>
            <w:r w:rsidRPr="00C0254D">
              <w:rPr>
                <w:sz w:val="16"/>
                <w:szCs w:val="16"/>
              </w:rPr>
              <w:t>119.4</w:t>
            </w:r>
          </w:p>
        </w:tc>
        <w:tc>
          <w:tcPr>
            <w:tcW w:w="856" w:type="dxa"/>
            <w:tcBorders>
              <w:top w:val="nil"/>
              <w:left w:val="nil"/>
              <w:bottom w:val="single" w:sz="4" w:space="0" w:color="auto"/>
              <w:right w:val="single" w:sz="4" w:space="0" w:color="auto"/>
            </w:tcBorders>
            <w:shd w:val="clear" w:color="auto" w:fill="auto"/>
            <w:noWrap/>
            <w:vAlign w:val="center"/>
            <w:hideMark/>
          </w:tcPr>
          <w:p w14:paraId="7036F193" w14:textId="77777777" w:rsidR="00BA4852" w:rsidRPr="00C0254D" w:rsidRDefault="00BA4852" w:rsidP="005D2AF2">
            <w:pPr>
              <w:jc w:val="center"/>
              <w:rPr>
                <w:sz w:val="16"/>
                <w:szCs w:val="16"/>
              </w:rPr>
            </w:pPr>
            <w:r w:rsidRPr="00C0254D">
              <w:rPr>
                <w:sz w:val="16"/>
                <w:szCs w:val="16"/>
              </w:rPr>
              <w:t>193</w:t>
            </w:r>
          </w:p>
        </w:tc>
        <w:tc>
          <w:tcPr>
            <w:tcW w:w="896" w:type="dxa"/>
            <w:tcBorders>
              <w:top w:val="nil"/>
              <w:left w:val="nil"/>
              <w:bottom w:val="single" w:sz="4" w:space="0" w:color="auto"/>
              <w:right w:val="single" w:sz="4" w:space="0" w:color="auto"/>
            </w:tcBorders>
            <w:shd w:val="clear" w:color="auto" w:fill="auto"/>
            <w:noWrap/>
            <w:vAlign w:val="center"/>
            <w:hideMark/>
          </w:tcPr>
          <w:p w14:paraId="06DE9A27" w14:textId="77777777" w:rsidR="00BA4852" w:rsidRPr="00C0254D" w:rsidRDefault="00BA4852" w:rsidP="005D2AF2">
            <w:pPr>
              <w:jc w:val="center"/>
              <w:rPr>
                <w:sz w:val="16"/>
                <w:szCs w:val="16"/>
              </w:rPr>
            </w:pPr>
            <w:r w:rsidRPr="00C0254D">
              <w:rPr>
                <w:sz w:val="16"/>
                <w:szCs w:val="16"/>
              </w:rPr>
              <w:t>194.6</w:t>
            </w:r>
          </w:p>
        </w:tc>
        <w:tc>
          <w:tcPr>
            <w:tcW w:w="856" w:type="dxa"/>
            <w:tcBorders>
              <w:top w:val="nil"/>
              <w:left w:val="nil"/>
              <w:bottom w:val="single" w:sz="4" w:space="0" w:color="auto"/>
              <w:right w:val="single" w:sz="4" w:space="0" w:color="auto"/>
            </w:tcBorders>
            <w:shd w:val="clear" w:color="auto" w:fill="auto"/>
            <w:noWrap/>
            <w:vAlign w:val="center"/>
            <w:hideMark/>
          </w:tcPr>
          <w:p w14:paraId="24CC867D" w14:textId="77777777" w:rsidR="00BA4852" w:rsidRPr="00C0254D" w:rsidRDefault="00BA4852" w:rsidP="005D2AF2">
            <w:pPr>
              <w:jc w:val="center"/>
              <w:rPr>
                <w:sz w:val="16"/>
                <w:szCs w:val="16"/>
              </w:rPr>
            </w:pPr>
            <w:r w:rsidRPr="00C0254D">
              <w:rPr>
                <w:sz w:val="16"/>
                <w:szCs w:val="16"/>
              </w:rPr>
              <w:t>197</w:t>
            </w:r>
          </w:p>
        </w:tc>
        <w:tc>
          <w:tcPr>
            <w:tcW w:w="856" w:type="dxa"/>
            <w:tcBorders>
              <w:top w:val="nil"/>
              <w:left w:val="nil"/>
              <w:bottom w:val="single" w:sz="4" w:space="0" w:color="auto"/>
              <w:right w:val="single" w:sz="4" w:space="0" w:color="auto"/>
            </w:tcBorders>
            <w:shd w:val="clear" w:color="auto" w:fill="auto"/>
            <w:noWrap/>
            <w:vAlign w:val="center"/>
            <w:hideMark/>
          </w:tcPr>
          <w:p w14:paraId="5550255A" w14:textId="77777777" w:rsidR="00BA4852" w:rsidRPr="00C0254D" w:rsidRDefault="00BA4852" w:rsidP="005D2AF2">
            <w:pPr>
              <w:jc w:val="center"/>
              <w:rPr>
                <w:sz w:val="16"/>
                <w:szCs w:val="16"/>
              </w:rPr>
            </w:pPr>
            <w:r w:rsidRPr="00C0254D">
              <w:rPr>
                <w:sz w:val="16"/>
                <w:szCs w:val="16"/>
              </w:rPr>
              <w:t>199</w:t>
            </w:r>
          </w:p>
        </w:tc>
        <w:tc>
          <w:tcPr>
            <w:tcW w:w="856" w:type="dxa"/>
            <w:tcBorders>
              <w:top w:val="nil"/>
              <w:left w:val="nil"/>
              <w:bottom w:val="single" w:sz="4" w:space="0" w:color="auto"/>
              <w:right w:val="single" w:sz="4" w:space="0" w:color="auto"/>
            </w:tcBorders>
            <w:shd w:val="clear" w:color="auto" w:fill="auto"/>
            <w:noWrap/>
            <w:vAlign w:val="center"/>
            <w:hideMark/>
          </w:tcPr>
          <w:p w14:paraId="7EB5D385" w14:textId="77777777" w:rsidR="00BA4852" w:rsidRPr="00C0254D" w:rsidRDefault="00BA4852" w:rsidP="005D2AF2">
            <w:pPr>
              <w:jc w:val="center"/>
              <w:rPr>
                <w:sz w:val="16"/>
                <w:szCs w:val="16"/>
              </w:rPr>
            </w:pPr>
            <w:r w:rsidRPr="00C0254D">
              <w:rPr>
                <w:sz w:val="16"/>
                <w:szCs w:val="16"/>
              </w:rPr>
              <w:t>198</w:t>
            </w:r>
          </w:p>
        </w:tc>
        <w:tc>
          <w:tcPr>
            <w:tcW w:w="856" w:type="dxa"/>
            <w:tcBorders>
              <w:top w:val="nil"/>
              <w:left w:val="nil"/>
              <w:bottom w:val="single" w:sz="4" w:space="0" w:color="auto"/>
              <w:right w:val="single" w:sz="4" w:space="0" w:color="auto"/>
            </w:tcBorders>
            <w:shd w:val="clear" w:color="auto" w:fill="auto"/>
            <w:noWrap/>
            <w:vAlign w:val="center"/>
            <w:hideMark/>
          </w:tcPr>
          <w:p w14:paraId="20808FC0" w14:textId="77777777" w:rsidR="00BA4852" w:rsidRPr="00C0254D" w:rsidRDefault="00BA4852" w:rsidP="005D2AF2">
            <w:pPr>
              <w:jc w:val="center"/>
              <w:rPr>
                <w:sz w:val="16"/>
                <w:szCs w:val="16"/>
              </w:rPr>
            </w:pPr>
            <w:r w:rsidRPr="00C0254D">
              <w:rPr>
                <w:sz w:val="16"/>
                <w:szCs w:val="16"/>
              </w:rPr>
              <w:t>201</w:t>
            </w:r>
          </w:p>
        </w:tc>
        <w:tc>
          <w:tcPr>
            <w:tcW w:w="856" w:type="dxa"/>
            <w:tcBorders>
              <w:top w:val="nil"/>
              <w:left w:val="nil"/>
              <w:bottom w:val="single" w:sz="4" w:space="0" w:color="auto"/>
              <w:right w:val="single" w:sz="4" w:space="0" w:color="auto"/>
            </w:tcBorders>
            <w:shd w:val="clear" w:color="auto" w:fill="auto"/>
            <w:noWrap/>
            <w:vAlign w:val="center"/>
            <w:hideMark/>
          </w:tcPr>
          <w:p w14:paraId="7F178B18" w14:textId="77777777" w:rsidR="00BA4852" w:rsidRPr="00C0254D" w:rsidRDefault="00BA4852" w:rsidP="005D2AF2">
            <w:pPr>
              <w:jc w:val="center"/>
              <w:rPr>
                <w:sz w:val="16"/>
                <w:szCs w:val="16"/>
              </w:rPr>
            </w:pPr>
            <w:r w:rsidRPr="00C0254D">
              <w:rPr>
                <w:sz w:val="16"/>
                <w:szCs w:val="16"/>
              </w:rPr>
              <w:t>205</w:t>
            </w:r>
          </w:p>
        </w:tc>
        <w:tc>
          <w:tcPr>
            <w:tcW w:w="856" w:type="dxa"/>
            <w:tcBorders>
              <w:top w:val="nil"/>
              <w:left w:val="nil"/>
              <w:bottom w:val="single" w:sz="4" w:space="0" w:color="auto"/>
              <w:right w:val="single" w:sz="4" w:space="0" w:color="auto"/>
            </w:tcBorders>
            <w:shd w:val="clear" w:color="auto" w:fill="auto"/>
            <w:noWrap/>
            <w:vAlign w:val="center"/>
            <w:hideMark/>
          </w:tcPr>
          <w:p w14:paraId="45400976" w14:textId="77777777" w:rsidR="00BA4852" w:rsidRPr="00C0254D" w:rsidRDefault="00BA4852" w:rsidP="005D2AF2">
            <w:pPr>
              <w:jc w:val="center"/>
              <w:rPr>
                <w:sz w:val="16"/>
                <w:szCs w:val="16"/>
              </w:rPr>
            </w:pPr>
            <w:r w:rsidRPr="00C0254D">
              <w:rPr>
                <w:sz w:val="16"/>
                <w:szCs w:val="16"/>
              </w:rPr>
              <w:t>214</w:t>
            </w:r>
          </w:p>
        </w:tc>
        <w:tc>
          <w:tcPr>
            <w:tcW w:w="856" w:type="dxa"/>
            <w:tcBorders>
              <w:top w:val="nil"/>
              <w:left w:val="nil"/>
              <w:bottom w:val="single" w:sz="4" w:space="0" w:color="auto"/>
              <w:right w:val="single" w:sz="4" w:space="0" w:color="auto"/>
            </w:tcBorders>
            <w:shd w:val="clear" w:color="auto" w:fill="auto"/>
            <w:noWrap/>
            <w:vAlign w:val="center"/>
            <w:hideMark/>
          </w:tcPr>
          <w:p w14:paraId="44B7C384" w14:textId="77777777" w:rsidR="00BA4852" w:rsidRPr="00C0254D" w:rsidRDefault="00BA4852" w:rsidP="005D2AF2">
            <w:pPr>
              <w:jc w:val="center"/>
              <w:rPr>
                <w:sz w:val="16"/>
                <w:szCs w:val="16"/>
              </w:rPr>
            </w:pPr>
            <w:r w:rsidRPr="00C0254D">
              <w:rPr>
                <w:sz w:val="16"/>
                <w:szCs w:val="16"/>
              </w:rPr>
              <w:t>216.0</w:t>
            </w:r>
          </w:p>
        </w:tc>
        <w:tc>
          <w:tcPr>
            <w:tcW w:w="856" w:type="dxa"/>
            <w:tcBorders>
              <w:top w:val="nil"/>
              <w:left w:val="nil"/>
              <w:bottom w:val="single" w:sz="4" w:space="0" w:color="auto"/>
              <w:right w:val="single" w:sz="4" w:space="0" w:color="auto"/>
            </w:tcBorders>
            <w:shd w:val="clear" w:color="auto" w:fill="auto"/>
            <w:noWrap/>
            <w:vAlign w:val="center"/>
            <w:hideMark/>
          </w:tcPr>
          <w:p w14:paraId="58D47C03" w14:textId="77777777" w:rsidR="00BA4852" w:rsidRPr="00C0254D" w:rsidRDefault="00BA4852" w:rsidP="005D2AF2">
            <w:pPr>
              <w:jc w:val="center"/>
              <w:rPr>
                <w:sz w:val="16"/>
                <w:szCs w:val="16"/>
              </w:rPr>
            </w:pPr>
            <w:r w:rsidRPr="00C0254D">
              <w:rPr>
                <w:sz w:val="16"/>
                <w:szCs w:val="16"/>
              </w:rPr>
              <w:t>-</w:t>
            </w:r>
          </w:p>
        </w:tc>
      </w:tr>
      <w:tr w:rsidR="00BA4852" w:rsidRPr="00C0254D" w14:paraId="3A390F11" w14:textId="77777777" w:rsidTr="00BA4852">
        <w:trPr>
          <w:trHeight w:val="4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E1E0C90" w14:textId="77777777" w:rsidR="00BA4852" w:rsidRPr="00C0254D" w:rsidRDefault="00BA4852" w:rsidP="005D2AF2">
            <w:pPr>
              <w:jc w:val="center"/>
              <w:rPr>
                <w:sz w:val="16"/>
                <w:szCs w:val="16"/>
              </w:rPr>
            </w:pPr>
            <w:r w:rsidRPr="00C0254D">
              <w:rPr>
                <w:sz w:val="16"/>
                <w:szCs w:val="16"/>
              </w:rPr>
              <w:t>7</w:t>
            </w:r>
          </w:p>
        </w:tc>
        <w:tc>
          <w:tcPr>
            <w:tcW w:w="1560" w:type="dxa"/>
            <w:tcBorders>
              <w:top w:val="nil"/>
              <w:left w:val="nil"/>
              <w:bottom w:val="single" w:sz="4" w:space="0" w:color="auto"/>
              <w:right w:val="single" w:sz="4" w:space="0" w:color="auto"/>
            </w:tcBorders>
            <w:shd w:val="clear" w:color="auto" w:fill="auto"/>
            <w:noWrap/>
            <w:vAlign w:val="center"/>
            <w:hideMark/>
          </w:tcPr>
          <w:p w14:paraId="31D4A849" w14:textId="77777777" w:rsidR="00BA4852" w:rsidRPr="00C0254D" w:rsidRDefault="00BA4852" w:rsidP="005D2AF2">
            <w:pPr>
              <w:jc w:val="center"/>
              <w:rPr>
                <w:sz w:val="16"/>
                <w:szCs w:val="16"/>
              </w:rPr>
            </w:pPr>
            <w:r w:rsidRPr="00C0254D">
              <w:rPr>
                <w:sz w:val="16"/>
                <w:szCs w:val="16"/>
              </w:rPr>
              <w:t>Tổng số hộ (hộ)</w:t>
            </w:r>
          </w:p>
        </w:tc>
        <w:tc>
          <w:tcPr>
            <w:tcW w:w="886" w:type="dxa"/>
            <w:tcBorders>
              <w:top w:val="nil"/>
              <w:left w:val="nil"/>
              <w:bottom w:val="single" w:sz="4" w:space="0" w:color="auto"/>
              <w:right w:val="single" w:sz="4" w:space="0" w:color="auto"/>
            </w:tcBorders>
            <w:shd w:val="clear" w:color="auto" w:fill="auto"/>
            <w:noWrap/>
            <w:vAlign w:val="bottom"/>
            <w:hideMark/>
          </w:tcPr>
          <w:p w14:paraId="4648C64C" w14:textId="77777777" w:rsidR="00BA4852" w:rsidRPr="00C0254D" w:rsidRDefault="00BA4852" w:rsidP="005D2AF2">
            <w:pPr>
              <w:spacing w:line="360" w:lineRule="auto"/>
              <w:jc w:val="center"/>
              <w:rPr>
                <w:sz w:val="16"/>
                <w:szCs w:val="16"/>
              </w:rPr>
            </w:pPr>
            <w:r w:rsidRPr="00C0254D">
              <w:rPr>
                <w:sz w:val="16"/>
                <w:szCs w:val="16"/>
              </w:rPr>
              <w:t>230.245</w:t>
            </w:r>
          </w:p>
        </w:tc>
        <w:tc>
          <w:tcPr>
            <w:tcW w:w="886" w:type="dxa"/>
            <w:tcBorders>
              <w:top w:val="nil"/>
              <w:left w:val="nil"/>
              <w:bottom w:val="single" w:sz="4" w:space="0" w:color="auto"/>
              <w:right w:val="single" w:sz="4" w:space="0" w:color="auto"/>
            </w:tcBorders>
            <w:shd w:val="clear" w:color="auto" w:fill="auto"/>
            <w:noWrap/>
            <w:vAlign w:val="bottom"/>
            <w:hideMark/>
          </w:tcPr>
          <w:p w14:paraId="70EC19EA" w14:textId="77777777" w:rsidR="00BA4852" w:rsidRPr="00C0254D" w:rsidRDefault="00BA4852" w:rsidP="005D2AF2">
            <w:pPr>
              <w:spacing w:line="360" w:lineRule="auto"/>
              <w:jc w:val="center"/>
              <w:rPr>
                <w:sz w:val="16"/>
                <w:szCs w:val="16"/>
              </w:rPr>
            </w:pPr>
            <w:r w:rsidRPr="00C0254D">
              <w:rPr>
                <w:sz w:val="16"/>
                <w:szCs w:val="16"/>
              </w:rPr>
              <w:t>253.173</w:t>
            </w:r>
          </w:p>
        </w:tc>
        <w:tc>
          <w:tcPr>
            <w:tcW w:w="856" w:type="dxa"/>
            <w:tcBorders>
              <w:top w:val="nil"/>
              <w:left w:val="nil"/>
              <w:bottom w:val="single" w:sz="4" w:space="0" w:color="auto"/>
              <w:right w:val="single" w:sz="4" w:space="0" w:color="auto"/>
            </w:tcBorders>
            <w:shd w:val="clear" w:color="auto" w:fill="auto"/>
            <w:noWrap/>
            <w:vAlign w:val="bottom"/>
            <w:hideMark/>
          </w:tcPr>
          <w:p w14:paraId="2CAB0AB7" w14:textId="77777777" w:rsidR="00BA4852" w:rsidRPr="00C0254D" w:rsidRDefault="00BA4852" w:rsidP="005D2AF2">
            <w:pPr>
              <w:spacing w:line="360" w:lineRule="auto"/>
              <w:jc w:val="center"/>
              <w:rPr>
                <w:sz w:val="16"/>
                <w:szCs w:val="16"/>
              </w:rPr>
            </w:pPr>
            <w:r w:rsidRPr="00C0254D">
              <w:rPr>
                <w:sz w:val="16"/>
                <w:szCs w:val="16"/>
              </w:rPr>
              <w:t>256.668</w:t>
            </w:r>
          </w:p>
        </w:tc>
        <w:tc>
          <w:tcPr>
            <w:tcW w:w="856" w:type="dxa"/>
            <w:tcBorders>
              <w:top w:val="nil"/>
              <w:left w:val="nil"/>
              <w:bottom w:val="single" w:sz="4" w:space="0" w:color="auto"/>
              <w:right w:val="single" w:sz="4" w:space="0" w:color="auto"/>
            </w:tcBorders>
            <w:shd w:val="clear" w:color="auto" w:fill="auto"/>
            <w:noWrap/>
            <w:vAlign w:val="center"/>
            <w:hideMark/>
          </w:tcPr>
          <w:p w14:paraId="38C6C6C1" w14:textId="77777777" w:rsidR="00BA4852" w:rsidRPr="00C0254D" w:rsidRDefault="00BA4852" w:rsidP="005D2AF2">
            <w:pPr>
              <w:jc w:val="center"/>
              <w:rPr>
                <w:sz w:val="16"/>
                <w:szCs w:val="16"/>
              </w:rPr>
            </w:pPr>
            <w:r w:rsidRPr="00C0254D">
              <w:rPr>
                <w:sz w:val="16"/>
                <w:szCs w:val="16"/>
              </w:rPr>
              <w:t>316.627</w:t>
            </w:r>
          </w:p>
        </w:tc>
        <w:tc>
          <w:tcPr>
            <w:tcW w:w="856" w:type="dxa"/>
            <w:tcBorders>
              <w:top w:val="nil"/>
              <w:left w:val="nil"/>
              <w:bottom w:val="single" w:sz="4" w:space="0" w:color="auto"/>
              <w:right w:val="single" w:sz="4" w:space="0" w:color="auto"/>
            </w:tcBorders>
            <w:shd w:val="clear" w:color="auto" w:fill="auto"/>
            <w:noWrap/>
            <w:vAlign w:val="center"/>
            <w:hideMark/>
          </w:tcPr>
          <w:p w14:paraId="3CC39D66" w14:textId="77777777" w:rsidR="00BA4852" w:rsidRPr="00C0254D" w:rsidRDefault="00BA4852" w:rsidP="005D2AF2">
            <w:pPr>
              <w:jc w:val="center"/>
              <w:rPr>
                <w:sz w:val="16"/>
                <w:szCs w:val="16"/>
              </w:rPr>
            </w:pPr>
            <w:r w:rsidRPr="00C0254D">
              <w:rPr>
                <w:sz w:val="16"/>
                <w:szCs w:val="16"/>
              </w:rPr>
              <w:t>322.799</w:t>
            </w:r>
          </w:p>
        </w:tc>
        <w:tc>
          <w:tcPr>
            <w:tcW w:w="896" w:type="dxa"/>
            <w:tcBorders>
              <w:top w:val="nil"/>
              <w:left w:val="nil"/>
              <w:bottom w:val="single" w:sz="4" w:space="0" w:color="auto"/>
              <w:right w:val="single" w:sz="4" w:space="0" w:color="auto"/>
            </w:tcBorders>
            <w:shd w:val="clear" w:color="auto" w:fill="auto"/>
            <w:noWrap/>
            <w:vAlign w:val="center"/>
            <w:hideMark/>
          </w:tcPr>
          <w:p w14:paraId="377A303E" w14:textId="77777777" w:rsidR="00BA4852" w:rsidRPr="00C0254D" w:rsidRDefault="00BA4852" w:rsidP="005D2AF2">
            <w:pPr>
              <w:jc w:val="center"/>
              <w:rPr>
                <w:sz w:val="16"/>
                <w:szCs w:val="16"/>
              </w:rPr>
            </w:pPr>
            <w:r w:rsidRPr="00C0254D">
              <w:rPr>
                <w:sz w:val="16"/>
                <w:szCs w:val="16"/>
              </w:rPr>
              <w:t>326.028</w:t>
            </w:r>
          </w:p>
        </w:tc>
        <w:tc>
          <w:tcPr>
            <w:tcW w:w="856" w:type="dxa"/>
            <w:tcBorders>
              <w:top w:val="nil"/>
              <w:left w:val="nil"/>
              <w:bottom w:val="single" w:sz="4" w:space="0" w:color="auto"/>
              <w:right w:val="single" w:sz="4" w:space="0" w:color="auto"/>
            </w:tcBorders>
            <w:shd w:val="clear" w:color="auto" w:fill="auto"/>
            <w:noWrap/>
            <w:vAlign w:val="center"/>
            <w:hideMark/>
          </w:tcPr>
          <w:p w14:paraId="65997A5C" w14:textId="77777777" w:rsidR="00BA4852" w:rsidRPr="00C0254D" w:rsidRDefault="00BA4852" w:rsidP="005D2AF2">
            <w:pPr>
              <w:jc w:val="center"/>
              <w:rPr>
                <w:sz w:val="16"/>
                <w:szCs w:val="16"/>
              </w:rPr>
            </w:pPr>
            <w:r w:rsidRPr="00C0254D">
              <w:rPr>
                <w:sz w:val="16"/>
                <w:szCs w:val="16"/>
              </w:rPr>
              <w:t>333.998</w:t>
            </w:r>
          </w:p>
        </w:tc>
        <w:tc>
          <w:tcPr>
            <w:tcW w:w="856" w:type="dxa"/>
            <w:tcBorders>
              <w:top w:val="nil"/>
              <w:left w:val="nil"/>
              <w:bottom w:val="single" w:sz="4" w:space="0" w:color="auto"/>
              <w:right w:val="single" w:sz="4" w:space="0" w:color="auto"/>
            </w:tcBorders>
            <w:shd w:val="clear" w:color="auto" w:fill="auto"/>
            <w:noWrap/>
            <w:vAlign w:val="center"/>
            <w:hideMark/>
          </w:tcPr>
          <w:p w14:paraId="4BF81255" w14:textId="77777777" w:rsidR="00BA4852" w:rsidRPr="00C0254D" w:rsidRDefault="00BA4852" w:rsidP="005D2AF2">
            <w:pPr>
              <w:jc w:val="center"/>
              <w:rPr>
                <w:sz w:val="16"/>
                <w:szCs w:val="16"/>
              </w:rPr>
            </w:pPr>
            <w:r w:rsidRPr="00C0254D">
              <w:rPr>
                <w:sz w:val="16"/>
                <w:szCs w:val="16"/>
              </w:rPr>
              <w:t>339.052</w:t>
            </w:r>
          </w:p>
        </w:tc>
        <w:tc>
          <w:tcPr>
            <w:tcW w:w="856" w:type="dxa"/>
            <w:tcBorders>
              <w:top w:val="nil"/>
              <w:left w:val="nil"/>
              <w:bottom w:val="single" w:sz="4" w:space="0" w:color="auto"/>
              <w:right w:val="single" w:sz="4" w:space="0" w:color="auto"/>
            </w:tcBorders>
            <w:shd w:val="clear" w:color="auto" w:fill="auto"/>
            <w:noWrap/>
            <w:vAlign w:val="center"/>
            <w:hideMark/>
          </w:tcPr>
          <w:p w14:paraId="06E42AD6" w14:textId="77777777" w:rsidR="00BA4852" w:rsidRPr="00C0254D" w:rsidRDefault="00BA4852" w:rsidP="005D2AF2">
            <w:pPr>
              <w:jc w:val="center"/>
              <w:rPr>
                <w:sz w:val="16"/>
                <w:szCs w:val="16"/>
              </w:rPr>
            </w:pPr>
            <w:r w:rsidRPr="00C0254D">
              <w:rPr>
                <w:sz w:val="16"/>
                <w:szCs w:val="16"/>
              </w:rPr>
              <w:t>346.004</w:t>
            </w:r>
          </w:p>
        </w:tc>
        <w:tc>
          <w:tcPr>
            <w:tcW w:w="856" w:type="dxa"/>
            <w:tcBorders>
              <w:top w:val="nil"/>
              <w:left w:val="nil"/>
              <w:bottom w:val="single" w:sz="4" w:space="0" w:color="auto"/>
              <w:right w:val="single" w:sz="4" w:space="0" w:color="auto"/>
            </w:tcBorders>
            <w:shd w:val="clear" w:color="auto" w:fill="auto"/>
            <w:noWrap/>
            <w:vAlign w:val="center"/>
            <w:hideMark/>
          </w:tcPr>
          <w:p w14:paraId="7A4C130E" w14:textId="77777777" w:rsidR="00BA4852" w:rsidRPr="00C0254D" w:rsidRDefault="00BA4852" w:rsidP="005D2AF2">
            <w:pPr>
              <w:jc w:val="center"/>
              <w:rPr>
                <w:sz w:val="16"/>
                <w:szCs w:val="16"/>
              </w:rPr>
            </w:pPr>
            <w:r w:rsidRPr="00C0254D">
              <w:rPr>
                <w:sz w:val="16"/>
                <w:szCs w:val="16"/>
              </w:rPr>
              <w:t>346.522</w:t>
            </w:r>
          </w:p>
        </w:tc>
        <w:tc>
          <w:tcPr>
            <w:tcW w:w="856" w:type="dxa"/>
            <w:tcBorders>
              <w:top w:val="nil"/>
              <w:left w:val="nil"/>
              <w:bottom w:val="single" w:sz="4" w:space="0" w:color="auto"/>
              <w:right w:val="single" w:sz="4" w:space="0" w:color="auto"/>
            </w:tcBorders>
            <w:shd w:val="clear" w:color="auto" w:fill="auto"/>
            <w:noWrap/>
            <w:vAlign w:val="center"/>
            <w:hideMark/>
          </w:tcPr>
          <w:p w14:paraId="5383EC95" w14:textId="77777777" w:rsidR="00BA4852" w:rsidRPr="00C0254D" w:rsidRDefault="00BA4852" w:rsidP="005D2AF2">
            <w:pPr>
              <w:jc w:val="center"/>
              <w:rPr>
                <w:sz w:val="16"/>
                <w:szCs w:val="16"/>
              </w:rPr>
            </w:pPr>
            <w:r w:rsidRPr="00C0254D">
              <w:rPr>
                <w:sz w:val="16"/>
                <w:szCs w:val="16"/>
              </w:rPr>
              <w:t>349.481</w:t>
            </w:r>
          </w:p>
        </w:tc>
        <w:tc>
          <w:tcPr>
            <w:tcW w:w="856" w:type="dxa"/>
            <w:tcBorders>
              <w:top w:val="nil"/>
              <w:left w:val="nil"/>
              <w:bottom w:val="single" w:sz="4" w:space="0" w:color="auto"/>
              <w:right w:val="single" w:sz="4" w:space="0" w:color="auto"/>
            </w:tcBorders>
            <w:shd w:val="clear" w:color="auto" w:fill="auto"/>
            <w:noWrap/>
            <w:vAlign w:val="center"/>
            <w:hideMark/>
          </w:tcPr>
          <w:p w14:paraId="0717EA92" w14:textId="77777777" w:rsidR="00BA4852" w:rsidRPr="00C0254D" w:rsidRDefault="00BA4852" w:rsidP="005D2AF2">
            <w:pPr>
              <w:jc w:val="center"/>
              <w:rPr>
                <w:sz w:val="16"/>
                <w:szCs w:val="16"/>
              </w:rPr>
            </w:pPr>
            <w:r w:rsidRPr="00C0254D">
              <w:rPr>
                <w:sz w:val="16"/>
                <w:szCs w:val="16"/>
              </w:rPr>
              <w:t>351.721</w:t>
            </w:r>
          </w:p>
        </w:tc>
        <w:tc>
          <w:tcPr>
            <w:tcW w:w="856" w:type="dxa"/>
            <w:tcBorders>
              <w:top w:val="nil"/>
              <w:left w:val="nil"/>
              <w:bottom w:val="single" w:sz="4" w:space="0" w:color="auto"/>
              <w:right w:val="single" w:sz="4" w:space="0" w:color="auto"/>
            </w:tcBorders>
            <w:shd w:val="clear" w:color="auto" w:fill="auto"/>
            <w:noWrap/>
            <w:vAlign w:val="center"/>
            <w:hideMark/>
          </w:tcPr>
          <w:p w14:paraId="3B8E9FBB" w14:textId="77777777" w:rsidR="00BA4852" w:rsidRPr="00C0254D" w:rsidRDefault="00BA4852" w:rsidP="005D2AF2">
            <w:pPr>
              <w:jc w:val="center"/>
              <w:rPr>
                <w:sz w:val="16"/>
                <w:szCs w:val="16"/>
              </w:rPr>
            </w:pPr>
            <w:r w:rsidRPr="00C0254D">
              <w:rPr>
                <w:sz w:val="16"/>
                <w:szCs w:val="16"/>
              </w:rPr>
              <w:t>354.611</w:t>
            </w:r>
          </w:p>
        </w:tc>
        <w:tc>
          <w:tcPr>
            <w:tcW w:w="856" w:type="dxa"/>
            <w:tcBorders>
              <w:top w:val="nil"/>
              <w:left w:val="nil"/>
              <w:bottom w:val="single" w:sz="4" w:space="0" w:color="auto"/>
              <w:right w:val="single" w:sz="4" w:space="0" w:color="auto"/>
            </w:tcBorders>
            <w:shd w:val="clear" w:color="auto" w:fill="auto"/>
            <w:noWrap/>
            <w:vAlign w:val="center"/>
            <w:hideMark/>
          </w:tcPr>
          <w:p w14:paraId="6992A7B7" w14:textId="77777777" w:rsidR="00BA4852" w:rsidRPr="00C0254D" w:rsidRDefault="00BA4852" w:rsidP="005D2AF2">
            <w:pPr>
              <w:jc w:val="center"/>
              <w:rPr>
                <w:sz w:val="16"/>
                <w:szCs w:val="16"/>
              </w:rPr>
            </w:pPr>
            <w:r w:rsidRPr="00C0254D">
              <w:rPr>
                <w:sz w:val="16"/>
                <w:szCs w:val="16"/>
              </w:rPr>
              <w:t>377.378</w:t>
            </w:r>
          </w:p>
        </w:tc>
      </w:tr>
      <w:tr w:rsidR="00BA4852" w:rsidRPr="00C0254D" w14:paraId="1775BCFB" w14:textId="77777777" w:rsidTr="00BA4852">
        <w:trPr>
          <w:trHeight w:val="43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A03D51F" w14:textId="77777777" w:rsidR="00BA4852" w:rsidRPr="00C0254D" w:rsidRDefault="00BA4852" w:rsidP="005D2AF2">
            <w:pPr>
              <w:jc w:val="center"/>
              <w:rPr>
                <w:sz w:val="16"/>
                <w:szCs w:val="16"/>
              </w:rPr>
            </w:pPr>
            <w:r w:rsidRPr="00C0254D">
              <w:rPr>
                <w:sz w:val="16"/>
                <w:szCs w:val="16"/>
              </w:rPr>
              <w:t>8</w:t>
            </w:r>
          </w:p>
        </w:tc>
        <w:tc>
          <w:tcPr>
            <w:tcW w:w="1560" w:type="dxa"/>
            <w:tcBorders>
              <w:top w:val="nil"/>
              <w:left w:val="nil"/>
              <w:bottom w:val="single" w:sz="4" w:space="0" w:color="auto"/>
              <w:right w:val="single" w:sz="4" w:space="0" w:color="auto"/>
            </w:tcBorders>
            <w:shd w:val="clear" w:color="auto" w:fill="auto"/>
            <w:noWrap/>
            <w:vAlign w:val="center"/>
            <w:hideMark/>
          </w:tcPr>
          <w:p w14:paraId="4013C6DA" w14:textId="77777777" w:rsidR="00BA4852" w:rsidRPr="00C0254D" w:rsidRDefault="00BA4852" w:rsidP="005D2AF2">
            <w:pPr>
              <w:jc w:val="center"/>
              <w:rPr>
                <w:sz w:val="16"/>
                <w:szCs w:val="16"/>
              </w:rPr>
            </w:pPr>
            <w:r w:rsidRPr="00C0254D">
              <w:rPr>
                <w:sz w:val="16"/>
                <w:szCs w:val="16"/>
              </w:rPr>
              <w:t>Tổng số hộ gia đình (hộ)</w:t>
            </w:r>
          </w:p>
        </w:tc>
        <w:tc>
          <w:tcPr>
            <w:tcW w:w="886" w:type="dxa"/>
            <w:tcBorders>
              <w:top w:val="nil"/>
              <w:left w:val="nil"/>
              <w:bottom w:val="single" w:sz="4" w:space="0" w:color="auto"/>
              <w:right w:val="single" w:sz="4" w:space="0" w:color="auto"/>
            </w:tcBorders>
            <w:shd w:val="clear" w:color="auto" w:fill="auto"/>
            <w:noWrap/>
            <w:vAlign w:val="bottom"/>
            <w:hideMark/>
          </w:tcPr>
          <w:p w14:paraId="51C062B3" w14:textId="77777777" w:rsidR="00BA4852" w:rsidRPr="00C0254D" w:rsidRDefault="00BA4852" w:rsidP="005D2AF2">
            <w:pPr>
              <w:spacing w:line="480" w:lineRule="auto"/>
              <w:jc w:val="center"/>
              <w:rPr>
                <w:sz w:val="16"/>
                <w:szCs w:val="16"/>
              </w:rPr>
            </w:pPr>
            <w:r w:rsidRPr="00C0254D">
              <w:rPr>
                <w:sz w:val="16"/>
                <w:szCs w:val="16"/>
              </w:rPr>
              <w:t>270.076</w:t>
            </w:r>
          </w:p>
        </w:tc>
        <w:tc>
          <w:tcPr>
            <w:tcW w:w="886" w:type="dxa"/>
            <w:tcBorders>
              <w:top w:val="nil"/>
              <w:left w:val="nil"/>
              <w:bottom w:val="single" w:sz="4" w:space="0" w:color="auto"/>
              <w:right w:val="single" w:sz="4" w:space="0" w:color="auto"/>
            </w:tcBorders>
            <w:shd w:val="clear" w:color="auto" w:fill="auto"/>
            <w:noWrap/>
            <w:vAlign w:val="bottom"/>
            <w:hideMark/>
          </w:tcPr>
          <w:p w14:paraId="5C974E22" w14:textId="77777777" w:rsidR="00BA4852" w:rsidRPr="00C0254D" w:rsidRDefault="00BA4852" w:rsidP="005D2AF2">
            <w:pPr>
              <w:spacing w:line="480" w:lineRule="auto"/>
              <w:jc w:val="center"/>
              <w:rPr>
                <w:sz w:val="16"/>
                <w:szCs w:val="16"/>
              </w:rPr>
            </w:pPr>
            <w:r w:rsidRPr="00C0254D">
              <w:rPr>
                <w:sz w:val="16"/>
                <w:szCs w:val="16"/>
              </w:rPr>
              <w:t>297.904</w:t>
            </w:r>
          </w:p>
        </w:tc>
        <w:tc>
          <w:tcPr>
            <w:tcW w:w="856" w:type="dxa"/>
            <w:tcBorders>
              <w:top w:val="nil"/>
              <w:left w:val="nil"/>
              <w:bottom w:val="single" w:sz="4" w:space="0" w:color="auto"/>
              <w:right w:val="single" w:sz="4" w:space="0" w:color="auto"/>
            </w:tcBorders>
            <w:shd w:val="clear" w:color="auto" w:fill="auto"/>
            <w:noWrap/>
            <w:vAlign w:val="bottom"/>
            <w:hideMark/>
          </w:tcPr>
          <w:p w14:paraId="339D57C7" w14:textId="77777777" w:rsidR="00BA4852" w:rsidRPr="00C0254D" w:rsidRDefault="00BA4852" w:rsidP="005D2AF2">
            <w:pPr>
              <w:spacing w:line="480" w:lineRule="auto"/>
              <w:jc w:val="center"/>
              <w:rPr>
                <w:sz w:val="16"/>
                <w:szCs w:val="16"/>
              </w:rPr>
            </w:pPr>
            <w:r w:rsidRPr="00C0254D">
              <w:rPr>
                <w:sz w:val="16"/>
                <w:szCs w:val="16"/>
              </w:rPr>
              <w:t>301.210</w:t>
            </w:r>
          </w:p>
        </w:tc>
        <w:tc>
          <w:tcPr>
            <w:tcW w:w="856" w:type="dxa"/>
            <w:tcBorders>
              <w:top w:val="nil"/>
              <w:left w:val="nil"/>
              <w:bottom w:val="single" w:sz="4" w:space="0" w:color="auto"/>
              <w:right w:val="single" w:sz="4" w:space="0" w:color="auto"/>
            </w:tcBorders>
            <w:shd w:val="clear" w:color="auto" w:fill="auto"/>
            <w:noWrap/>
            <w:vAlign w:val="center"/>
            <w:hideMark/>
          </w:tcPr>
          <w:p w14:paraId="363D3693" w14:textId="77777777" w:rsidR="00BA4852" w:rsidRPr="00C0254D" w:rsidRDefault="00BA4852" w:rsidP="005D2AF2">
            <w:pPr>
              <w:jc w:val="center"/>
              <w:rPr>
                <w:sz w:val="16"/>
                <w:szCs w:val="16"/>
              </w:rPr>
            </w:pPr>
            <w:r w:rsidRPr="00C0254D">
              <w:rPr>
                <w:sz w:val="16"/>
                <w:szCs w:val="16"/>
              </w:rPr>
              <w:t>310.817</w:t>
            </w:r>
          </w:p>
        </w:tc>
        <w:tc>
          <w:tcPr>
            <w:tcW w:w="856" w:type="dxa"/>
            <w:tcBorders>
              <w:top w:val="nil"/>
              <w:left w:val="nil"/>
              <w:bottom w:val="single" w:sz="4" w:space="0" w:color="auto"/>
              <w:right w:val="single" w:sz="4" w:space="0" w:color="auto"/>
            </w:tcBorders>
            <w:shd w:val="clear" w:color="auto" w:fill="auto"/>
            <w:noWrap/>
            <w:vAlign w:val="center"/>
            <w:hideMark/>
          </w:tcPr>
          <w:p w14:paraId="6563719A" w14:textId="77777777" w:rsidR="00BA4852" w:rsidRPr="00C0254D" w:rsidRDefault="00BA4852" w:rsidP="005D2AF2">
            <w:pPr>
              <w:jc w:val="center"/>
              <w:rPr>
                <w:sz w:val="16"/>
                <w:szCs w:val="16"/>
              </w:rPr>
            </w:pPr>
            <w:r w:rsidRPr="00C0254D">
              <w:rPr>
                <w:sz w:val="16"/>
                <w:szCs w:val="16"/>
              </w:rPr>
              <w:t>314.452</w:t>
            </w:r>
          </w:p>
        </w:tc>
        <w:tc>
          <w:tcPr>
            <w:tcW w:w="896" w:type="dxa"/>
            <w:tcBorders>
              <w:top w:val="nil"/>
              <w:left w:val="nil"/>
              <w:bottom w:val="single" w:sz="4" w:space="0" w:color="auto"/>
              <w:right w:val="single" w:sz="4" w:space="0" w:color="auto"/>
            </w:tcBorders>
            <w:shd w:val="clear" w:color="auto" w:fill="auto"/>
            <w:noWrap/>
            <w:vAlign w:val="center"/>
            <w:hideMark/>
          </w:tcPr>
          <w:p w14:paraId="330A16BC" w14:textId="77777777" w:rsidR="00BA4852" w:rsidRPr="00C0254D" w:rsidRDefault="00BA4852" w:rsidP="005D2AF2">
            <w:pPr>
              <w:jc w:val="center"/>
              <w:rPr>
                <w:sz w:val="16"/>
                <w:szCs w:val="16"/>
              </w:rPr>
            </w:pPr>
            <w:r w:rsidRPr="00C0254D">
              <w:rPr>
                <w:sz w:val="16"/>
                <w:szCs w:val="16"/>
              </w:rPr>
              <w:t>319.223</w:t>
            </w:r>
          </w:p>
        </w:tc>
        <w:tc>
          <w:tcPr>
            <w:tcW w:w="856" w:type="dxa"/>
            <w:tcBorders>
              <w:top w:val="nil"/>
              <w:left w:val="nil"/>
              <w:bottom w:val="single" w:sz="4" w:space="0" w:color="auto"/>
              <w:right w:val="single" w:sz="4" w:space="0" w:color="auto"/>
            </w:tcBorders>
            <w:shd w:val="clear" w:color="auto" w:fill="auto"/>
            <w:noWrap/>
            <w:vAlign w:val="center"/>
            <w:hideMark/>
          </w:tcPr>
          <w:p w14:paraId="2516F274" w14:textId="77777777" w:rsidR="00BA4852" w:rsidRPr="00C0254D" w:rsidRDefault="00BA4852" w:rsidP="005D2AF2">
            <w:pPr>
              <w:jc w:val="center"/>
              <w:rPr>
                <w:sz w:val="16"/>
                <w:szCs w:val="16"/>
              </w:rPr>
            </w:pPr>
            <w:r w:rsidRPr="00C0254D">
              <w:rPr>
                <w:sz w:val="16"/>
                <w:szCs w:val="16"/>
              </w:rPr>
              <w:t>329.092</w:t>
            </w:r>
          </w:p>
        </w:tc>
        <w:tc>
          <w:tcPr>
            <w:tcW w:w="856" w:type="dxa"/>
            <w:tcBorders>
              <w:top w:val="nil"/>
              <w:left w:val="nil"/>
              <w:bottom w:val="single" w:sz="4" w:space="0" w:color="auto"/>
              <w:right w:val="single" w:sz="4" w:space="0" w:color="auto"/>
            </w:tcBorders>
            <w:shd w:val="clear" w:color="auto" w:fill="auto"/>
            <w:noWrap/>
            <w:vAlign w:val="center"/>
            <w:hideMark/>
          </w:tcPr>
          <w:p w14:paraId="7C6022E7" w14:textId="77777777" w:rsidR="00BA4852" w:rsidRPr="00C0254D" w:rsidRDefault="00BA4852" w:rsidP="005D2AF2">
            <w:pPr>
              <w:jc w:val="center"/>
              <w:rPr>
                <w:sz w:val="16"/>
                <w:szCs w:val="16"/>
              </w:rPr>
            </w:pPr>
            <w:r w:rsidRPr="00C0254D">
              <w:rPr>
                <w:sz w:val="16"/>
                <w:szCs w:val="16"/>
              </w:rPr>
              <w:t>334.580</w:t>
            </w:r>
          </w:p>
        </w:tc>
        <w:tc>
          <w:tcPr>
            <w:tcW w:w="856" w:type="dxa"/>
            <w:tcBorders>
              <w:top w:val="nil"/>
              <w:left w:val="nil"/>
              <w:bottom w:val="single" w:sz="4" w:space="0" w:color="auto"/>
              <w:right w:val="single" w:sz="4" w:space="0" w:color="auto"/>
            </w:tcBorders>
            <w:shd w:val="clear" w:color="auto" w:fill="auto"/>
            <w:noWrap/>
            <w:vAlign w:val="center"/>
            <w:hideMark/>
          </w:tcPr>
          <w:p w14:paraId="0F280529" w14:textId="77777777" w:rsidR="00BA4852" w:rsidRPr="00C0254D" w:rsidRDefault="00BA4852" w:rsidP="005D2AF2">
            <w:pPr>
              <w:jc w:val="center"/>
              <w:rPr>
                <w:sz w:val="16"/>
                <w:szCs w:val="16"/>
              </w:rPr>
            </w:pPr>
            <w:r w:rsidRPr="00C0254D">
              <w:rPr>
                <w:sz w:val="16"/>
                <w:szCs w:val="16"/>
              </w:rPr>
              <w:t>342.575</w:t>
            </w:r>
          </w:p>
        </w:tc>
        <w:tc>
          <w:tcPr>
            <w:tcW w:w="856" w:type="dxa"/>
            <w:tcBorders>
              <w:top w:val="nil"/>
              <w:left w:val="nil"/>
              <w:bottom w:val="single" w:sz="4" w:space="0" w:color="auto"/>
              <w:right w:val="single" w:sz="4" w:space="0" w:color="auto"/>
            </w:tcBorders>
            <w:shd w:val="clear" w:color="auto" w:fill="auto"/>
            <w:noWrap/>
            <w:vAlign w:val="center"/>
            <w:hideMark/>
          </w:tcPr>
          <w:p w14:paraId="0D5AB882" w14:textId="77777777" w:rsidR="00BA4852" w:rsidRPr="00C0254D" w:rsidRDefault="00BA4852" w:rsidP="005D2AF2">
            <w:pPr>
              <w:jc w:val="center"/>
              <w:rPr>
                <w:sz w:val="16"/>
                <w:szCs w:val="16"/>
              </w:rPr>
            </w:pPr>
            <w:r w:rsidRPr="00C0254D">
              <w:rPr>
                <w:sz w:val="16"/>
                <w:szCs w:val="16"/>
              </w:rPr>
              <w:t>344.067</w:t>
            </w:r>
          </w:p>
        </w:tc>
        <w:tc>
          <w:tcPr>
            <w:tcW w:w="856" w:type="dxa"/>
            <w:tcBorders>
              <w:top w:val="nil"/>
              <w:left w:val="nil"/>
              <w:bottom w:val="single" w:sz="4" w:space="0" w:color="auto"/>
              <w:right w:val="single" w:sz="4" w:space="0" w:color="auto"/>
            </w:tcBorders>
            <w:shd w:val="clear" w:color="auto" w:fill="auto"/>
            <w:noWrap/>
            <w:vAlign w:val="center"/>
            <w:hideMark/>
          </w:tcPr>
          <w:p w14:paraId="6C65190F" w14:textId="77777777" w:rsidR="00BA4852" w:rsidRPr="00C0254D" w:rsidRDefault="00BA4852" w:rsidP="005D2AF2">
            <w:pPr>
              <w:jc w:val="center"/>
              <w:rPr>
                <w:sz w:val="16"/>
                <w:szCs w:val="16"/>
              </w:rPr>
            </w:pPr>
            <w:r w:rsidRPr="00C0254D">
              <w:rPr>
                <w:sz w:val="16"/>
                <w:szCs w:val="16"/>
              </w:rPr>
              <w:t>347.044</w:t>
            </w:r>
          </w:p>
        </w:tc>
        <w:tc>
          <w:tcPr>
            <w:tcW w:w="856" w:type="dxa"/>
            <w:tcBorders>
              <w:top w:val="nil"/>
              <w:left w:val="nil"/>
              <w:bottom w:val="single" w:sz="4" w:space="0" w:color="auto"/>
              <w:right w:val="single" w:sz="4" w:space="0" w:color="auto"/>
            </w:tcBorders>
            <w:shd w:val="clear" w:color="auto" w:fill="auto"/>
            <w:noWrap/>
            <w:vAlign w:val="center"/>
            <w:hideMark/>
          </w:tcPr>
          <w:p w14:paraId="7D7F3960" w14:textId="77777777" w:rsidR="00BA4852" w:rsidRPr="00C0254D" w:rsidRDefault="00BA4852" w:rsidP="005D2AF2">
            <w:pPr>
              <w:jc w:val="center"/>
              <w:rPr>
                <w:sz w:val="16"/>
                <w:szCs w:val="16"/>
              </w:rPr>
            </w:pPr>
            <w:r w:rsidRPr="00C0254D">
              <w:rPr>
                <w:sz w:val="16"/>
                <w:szCs w:val="16"/>
              </w:rPr>
              <w:t>349.173</w:t>
            </w:r>
          </w:p>
        </w:tc>
        <w:tc>
          <w:tcPr>
            <w:tcW w:w="856" w:type="dxa"/>
            <w:tcBorders>
              <w:top w:val="nil"/>
              <w:left w:val="nil"/>
              <w:bottom w:val="single" w:sz="4" w:space="0" w:color="auto"/>
              <w:right w:val="single" w:sz="4" w:space="0" w:color="auto"/>
            </w:tcBorders>
            <w:shd w:val="clear" w:color="auto" w:fill="auto"/>
            <w:noWrap/>
            <w:vAlign w:val="center"/>
            <w:hideMark/>
          </w:tcPr>
          <w:p w14:paraId="14C90B7E" w14:textId="77777777" w:rsidR="00BA4852" w:rsidRPr="00C0254D" w:rsidRDefault="00BA4852" w:rsidP="005D2AF2">
            <w:pPr>
              <w:jc w:val="center"/>
              <w:rPr>
                <w:sz w:val="16"/>
                <w:szCs w:val="16"/>
              </w:rPr>
            </w:pPr>
            <w:r w:rsidRPr="00C0254D">
              <w:rPr>
                <w:sz w:val="16"/>
                <w:szCs w:val="16"/>
              </w:rPr>
              <w:t>351.792</w:t>
            </w:r>
          </w:p>
        </w:tc>
        <w:tc>
          <w:tcPr>
            <w:tcW w:w="856" w:type="dxa"/>
            <w:tcBorders>
              <w:top w:val="nil"/>
              <w:left w:val="nil"/>
              <w:bottom w:val="single" w:sz="4" w:space="0" w:color="auto"/>
              <w:right w:val="single" w:sz="4" w:space="0" w:color="auto"/>
            </w:tcBorders>
            <w:shd w:val="clear" w:color="auto" w:fill="auto"/>
            <w:noWrap/>
            <w:vAlign w:val="center"/>
            <w:hideMark/>
          </w:tcPr>
          <w:p w14:paraId="7FCA9EBC" w14:textId="77777777" w:rsidR="00BA4852" w:rsidRPr="00C0254D" w:rsidRDefault="00BA4852" w:rsidP="005D2AF2">
            <w:pPr>
              <w:spacing w:line="276" w:lineRule="auto"/>
              <w:jc w:val="center"/>
              <w:rPr>
                <w:color w:val="FF0000"/>
                <w:sz w:val="16"/>
                <w:szCs w:val="16"/>
              </w:rPr>
            </w:pPr>
          </w:p>
          <w:p w14:paraId="1B389AD2" w14:textId="77777777" w:rsidR="00BA4852" w:rsidRPr="00C0254D" w:rsidRDefault="00BA4852" w:rsidP="005D2AF2">
            <w:pPr>
              <w:spacing w:line="276" w:lineRule="auto"/>
              <w:jc w:val="center"/>
              <w:rPr>
                <w:sz w:val="16"/>
                <w:szCs w:val="16"/>
              </w:rPr>
            </w:pPr>
            <w:r w:rsidRPr="00C0254D">
              <w:rPr>
                <w:sz w:val="16"/>
                <w:szCs w:val="16"/>
              </w:rPr>
              <w:t>377.378</w:t>
            </w:r>
          </w:p>
          <w:p w14:paraId="65981BF7" w14:textId="77777777" w:rsidR="00BA4852" w:rsidRPr="00C0254D" w:rsidRDefault="00BA4852" w:rsidP="005D2AF2">
            <w:pPr>
              <w:jc w:val="center"/>
              <w:rPr>
                <w:sz w:val="16"/>
                <w:szCs w:val="16"/>
              </w:rPr>
            </w:pPr>
          </w:p>
        </w:tc>
      </w:tr>
      <w:tr w:rsidR="00BA4852" w:rsidRPr="00C0254D" w14:paraId="35695EC3" w14:textId="77777777" w:rsidTr="00BA4852">
        <w:trPr>
          <w:trHeight w:val="6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ADFB264" w14:textId="77777777" w:rsidR="00BA4852" w:rsidRPr="00C0254D" w:rsidRDefault="00BA4852" w:rsidP="005D2AF2">
            <w:pPr>
              <w:jc w:val="center"/>
              <w:rPr>
                <w:sz w:val="16"/>
                <w:szCs w:val="16"/>
              </w:rPr>
            </w:pPr>
            <w:r w:rsidRPr="00C0254D">
              <w:rPr>
                <w:sz w:val="16"/>
                <w:szCs w:val="16"/>
              </w:rPr>
              <w:t>9</w:t>
            </w:r>
          </w:p>
        </w:tc>
        <w:tc>
          <w:tcPr>
            <w:tcW w:w="1560" w:type="dxa"/>
            <w:tcBorders>
              <w:top w:val="nil"/>
              <w:left w:val="nil"/>
              <w:bottom w:val="single" w:sz="4" w:space="0" w:color="auto"/>
              <w:right w:val="single" w:sz="4" w:space="0" w:color="auto"/>
            </w:tcBorders>
            <w:shd w:val="clear" w:color="auto" w:fill="auto"/>
            <w:vAlign w:val="center"/>
            <w:hideMark/>
          </w:tcPr>
          <w:p w14:paraId="12CB6B91" w14:textId="77777777" w:rsidR="00BA4852" w:rsidRPr="00C0254D" w:rsidRDefault="00BA4852" w:rsidP="005D2AF2">
            <w:pPr>
              <w:jc w:val="center"/>
              <w:rPr>
                <w:sz w:val="16"/>
                <w:szCs w:val="16"/>
              </w:rPr>
            </w:pPr>
            <w:r w:rsidRPr="00C0254D">
              <w:rPr>
                <w:sz w:val="16"/>
                <w:szCs w:val="16"/>
              </w:rPr>
              <w:t>Tổng số nhân khẩu thường trú tại hộ (người)</w:t>
            </w:r>
          </w:p>
        </w:tc>
        <w:tc>
          <w:tcPr>
            <w:tcW w:w="886" w:type="dxa"/>
            <w:tcBorders>
              <w:top w:val="nil"/>
              <w:left w:val="nil"/>
              <w:bottom w:val="single" w:sz="4" w:space="0" w:color="auto"/>
              <w:right w:val="single" w:sz="4" w:space="0" w:color="auto"/>
            </w:tcBorders>
            <w:shd w:val="clear" w:color="auto" w:fill="auto"/>
            <w:noWrap/>
            <w:vAlign w:val="bottom"/>
            <w:hideMark/>
          </w:tcPr>
          <w:p w14:paraId="20EA46DC" w14:textId="77777777" w:rsidR="00BA4852" w:rsidRPr="00C0254D" w:rsidRDefault="00BA4852" w:rsidP="005D2AF2">
            <w:pPr>
              <w:spacing w:line="480" w:lineRule="auto"/>
              <w:jc w:val="center"/>
              <w:rPr>
                <w:sz w:val="16"/>
                <w:szCs w:val="16"/>
              </w:rPr>
            </w:pPr>
            <w:r w:rsidRPr="00C0254D">
              <w:rPr>
                <w:sz w:val="16"/>
                <w:szCs w:val="16"/>
              </w:rPr>
              <w:t>1,005,987</w:t>
            </w:r>
          </w:p>
        </w:tc>
        <w:tc>
          <w:tcPr>
            <w:tcW w:w="886" w:type="dxa"/>
            <w:tcBorders>
              <w:top w:val="nil"/>
              <w:left w:val="nil"/>
              <w:bottom w:val="single" w:sz="4" w:space="0" w:color="auto"/>
              <w:right w:val="single" w:sz="4" w:space="0" w:color="auto"/>
            </w:tcBorders>
            <w:shd w:val="clear" w:color="auto" w:fill="auto"/>
            <w:noWrap/>
            <w:vAlign w:val="bottom"/>
            <w:hideMark/>
          </w:tcPr>
          <w:p w14:paraId="56AD2DB4" w14:textId="77777777" w:rsidR="00BA4852" w:rsidRPr="00C0254D" w:rsidRDefault="00BA4852" w:rsidP="005D2AF2">
            <w:pPr>
              <w:spacing w:line="480" w:lineRule="auto"/>
              <w:jc w:val="center"/>
              <w:rPr>
                <w:sz w:val="16"/>
                <w:szCs w:val="16"/>
              </w:rPr>
            </w:pPr>
            <w:r w:rsidRPr="00C0254D">
              <w:rPr>
                <w:sz w:val="16"/>
                <w:szCs w:val="16"/>
              </w:rPr>
              <w:t>1,029,127</w:t>
            </w:r>
          </w:p>
        </w:tc>
        <w:tc>
          <w:tcPr>
            <w:tcW w:w="856" w:type="dxa"/>
            <w:tcBorders>
              <w:top w:val="nil"/>
              <w:left w:val="nil"/>
              <w:bottom w:val="single" w:sz="4" w:space="0" w:color="auto"/>
              <w:right w:val="single" w:sz="4" w:space="0" w:color="auto"/>
            </w:tcBorders>
            <w:shd w:val="clear" w:color="auto" w:fill="auto"/>
            <w:noWrap/>
            <w:vAlign w:val="bottom"/>
            <w:hideMark/>
          </w:tcPr>
          <w:p w14:paraId="4CBF2CAE" w14:textId="77777777" w:rsidR="00BA4852" w:rsidRPr="00C0254D" w:rsidRDefault="00BA4852" w:rsidP="005D2AF2">
            <w:pPr>
              <w:spacing w:line="480" w:lineRule="auto"/>
              <w:jc w:val="center"/>
              <w:rPr>
                <w:sz w:val="16"/>
                <w:szCs w:val="16"/>
              </w:rPr>
            </w:pPr>
            <w:r w:rsidRPr="00C0254D">
              <w:rPr>
                <w:sz w:val="16"/>
                <w:szCs w:val="16"/>
              </w:rPr>
              <w:t>1,047,959</w:t>
            </w:r>
          </w:p>
        </w:tc>
        <w:tc>
          <w:tcPr>
            <w:tcW w:w="856" w:type="dxa"/>
            <w:tcBorders>
              <w:top w:val="nil"/>
              <w:left w:val="nil"/>
              <w:bottom w:val="single" w:sz="4" w:space="0" w:color="auto"/>
              <w:right w:val="single" w:sz="4" w:space="0" w:color="auto"/>
            </w:tcBorders>
            <w:shd w:val="clear" w:color="auto" w:fill="auto"/>
            <w:noWrap/>
            <w:vAlign w:val="center"/>
            <w:hideMark/>
          </w:tcPr>
          <w:p w14:paraId="5D21E454" w14:textId="77777777" w:rsidR="00BA4852" w:rsidRPr="00C0254D" w:rsidRDefault="00BA4852" w:rsidP="005D2AF2">
            <w:pPr>
              <w:jc w:val="center"/>
              <w:rPr>
                <w:sz w:val="16"/>
                <w:szCs w:val="16"/>
              </w:rPr>
            </w:pPr>
            <w:r w:rsidRPr="00C0254D">
              <w:rPr>
                <w:sz w:val="16"/>
                <w:szCs w:val="16"/>
              </w:rPr>
              <w:t>1.230.468</w:t>
            </w:r>
          </w:p>
        </w:tc>
        <w:tc>
          <w:tcPr>
            <w:tcW w:w="856" w:type="dxa"/>
            <w:tcBorders>
              <w:top w:val="nil"/>
              <w:left w:val="nil"/>
              <w:bottom w:val="single" w:sz="4" w:space="0" w:color="auto"/>
              <w:right w:val="single" w:sz="4" w:space="0" w:color="auto"/>
            </w:tcBorders>
            <w:shd w:val="clear" w:color="auto" w:fill="auto"/>
            <w:noWrap/>
            <w:vAlign w:val="center"/>
            <w:hideMark/>
          </w:tcPr>
          <w:p w14:paraId="7841518A" w14:textId="77777777" w:rsidR="00BA4852" w:rsidRPr="00C0254D" w:rsidRDefault="00BA4852" w:rsidP="005D2AF2">
            <w:pPr>
              <w:jc w:val="center"/>
              <w:rPr>
                <w:sz w:val="16"/>
                <w:szCs w:val="16"/>
              </w:rPr>
            </w:pPr>
            <w:r w:rsidRPr="00C0254D">
              <w:rPr>
                <w:sz w:val="16"/>
                <w:szCs w:val="16"/>
              </w:rPr>
              <w:t>1.245.457</w:t>
            </w:r>
          </w:p>
        </w:tc>
        <w:tc>
          <w:tcPr>
            <w:tcW w:w="896" w:type="dxa"/>
            <w:tcBorders>
              <w:top w:val="nil"/>
              <w:left w:val="nil"/>
              <w:bottom w:val="single" w:sz="4" w:space="0" w:color="auto"/>
              <w:right w:val="single" w:sz="4" w:space="0" w:color="auto"/>
            </w:tcBorders>
            <w:shd w:val="clear" w:color="auto" w:fill="auto"/>
            <w:noWrap/>
            <w:vAlign w:val="center"/>
            <w:hideMark/>
          </w:tcPr>
          <w:p w14:paraId="7CE211F7" w14:textId="77777777" w:rsidR="00BA4852" w:rsidRPr="00C0254D" w:rsidRDefault="00BA4852" w:rsidP="005D2AF2">
            <w:pPr>
              <w:jc w:val="center"/>
              <w:rPr>
                <w:sz w:val="16"/>
                <w:szCs w:val="16"/>
              </w:rPr>
            </w:pPr>
            <w:r w:rsidRPr="00C0254D">
              <w:rPr>
                <w:sz w:val="16"/>
                <w:szCs w:val="16"/>
              </w:rPr>
              <w:t>1.258.397</w:t>
            </w:r>
          </w:p>
        </w:tc>
        <w:tc>
          <w:tcPr>
            <w:tcW w:w="856" w:type="dxa"/>
            <w:tcBorders>
              <w:top w:val="nil"/>
              <w:left w:val="nil"/>
              <w:bottom w:val="single" w:sz="4" w:space="0" w:color="auto"/>
              <w:right w:val="single" w:sz="4" w:space="0" w:color="auto"/>
            </w:tcBorders>
            <w:shd w:val="clear" w:color="auto" w:fill="auto"/>
            <w:noWrap/>
            <w:vAlign w:val="center"/>
            <w:hideMark/>
          </w:tcPr>
          <w:p w14:paraId="07D8343C" w14:textId="77777777" w:rsidR="00BA4852" w:rsidRPr="00C0254D" w:rsidRDefault="00BA4852" w:rsidP="005D2AF2">
            <w:pPr>
              <w:jc w:val="center"/>
              <w:rPr>
                <w:sz w:val="16"/>
                <w:szCs w:val="16"/>
              </w:rPr>
            </w:pPr>
            <w:r w:rsidRPr="00C0254D">
              <w:rPr>
                <w:sz w:val="16"/>
                <w:szCs w:val="16"/>
              </w:rPr>
              <w:t>1.266.513</w:t>
            </w:r>
          </w:p>
        </w:tc>
        <w:tc>
          <w:tcPr>
            <w:tcW w:w="856" w:type="dxa"/>
            <w:tcBorders>
              <w:top w:val="nil"/>
              <w:left w:val="nil"/>
              <w:bottom w:val="single" w:sz="4" w:space="0" w:color="auto"/>
              <w:right w:val="single" w:sz="4" w:space="0" w:color="auto"/>
            </w:tcBorders>
            <w:shd w:val="clear" w:color="auto" w:fill="auto"/>
            <w:noWrap/>
            <w:vAlign w:val="center"/>
            <w:hideMark/>
          </w:tcPr>
          <w:p w14:paraId="0C588CE2" w14:textId="77777777" w:rsidR="00BA4852" w:rsidRPr="00C0254D" w:rsidRDefault="00BA4852" w:rsidP="005D2AF2">
            <w:pPr>
              <w:jc w:val="center"/>
              <w:rPr>
                <w:sz w:val="16"/>
                <w:szCs w:val="16"/>
              </w:rPr>
            </w:pPr>
            <w:r w:rsidRPr="00C0254D">
              <w:rPr>
                <w:sz w:val="16"/>
                <w:szCs w:val="16"/>
              </w:rPr>
              <w:t>1.298.504</w:t>
            </w:r>
          </w:p>
        </w:tc>
        <w:tc>
          <w:tcPr>
            <w:tcW w:w="856" w:type="dxa"/>
            <w:tcBorders>
              <w:top w:val="nil"/>
              <w:left w:val="nil"/>
              <w:bottom w:val="single" w:sz="4" w:space="0" w:color="auto"/>
              <w:right w:val="single" w:sz="4" w:space="0" w:color="auto"/>
            </w:tcBorders>
            <w:shd w:val="clear" w:color="auto" w:fill="auto"/>
            <w:noWrap/>
            <w:vAlign w:val="center"/>
            <w:hideMark/>
          </w:tcPr>
          <w:p w14:paraId="3C217E96" w14:textId="77777777" w:rsidR="00BA4852" w:rsidRPr="00C0254D" w:rsidRDefault="00BA4852" w:rsidP="005D2AF2">
            <w:pPr>
              <w:jc w:val="center"/>
              <w:rPr>
                <w:sz w:val="16"/>
                <w:szCs w:val="16"/>
              </w:rPr>
            </w:pPr>
            <w:r w:rsidRPr="00C0254D">
              <w:rPr>
                <w:sz w:val="16"/>
                <w:szCs w:val="16"/>
              </w:rPr>
              <w:t>1.312.166</w:t>
            </w:r>
          </w:p>
        </w:tc>
        <w:tc>
          <w:tcPr>
            <w:tcW w:w="856" w:type="dxa"/>
            <w:tcBorders>
              <w:top w:val="nil"/>
              <w:left w:val="nil"/>
              <w:bottom w:val="single" w:sz="4" w:space="0" w:color="auto"/>
              <w:right w:val="single" w:sz="4" w:space="0" w:color="auto"/>
            </w:tcBorders>
            <w:shd w:val="clear" w:color="auto" w:fill="auto"/>
            <w:noWrap/>
            <w:vAlign w:val="center"/>
            <w:hideMark/>
          </w:tcPr>
          <w:p w14:paraId="6C021B14" w14:textId="77777777" w:rsidR="00BA4852" w:rsidRPr="00C0254D" w:rsidRDefault="00BA4852" w:rsidP="005D2AF2">
            <w:pPr>
              <w:jc w:val="center"/>
              <w:rPr>
                <w:sz w:val="16"/>
                <w:szCs w:val="16"/>
              </w:rPr>
            </w:pPr>
            <w:r w:rsidRPr="00C0254D">
              <w:rPr>
                <w:sz w:val="16"/>
                <w:szCs w:val="16"/>
              </w:rPr>
              <w:t>1.330.872</w:t>
            </w:r>
          </w:p>
        </w:tc>
        <w:tc>
          <w:tcPr>
            <w:tcW w:w="856" w:type="dxa"/>
            <w:tcBorders>
              <w:top w:val="nil"/>
              <w:left w:val="nil"/>
              <w:bottom w:val="single" w:sz="4" w:space="0" w:color="auto"/>
              <w:right w:val="single" w:sz="4" w:space="0" w:color="auto"/>
            </w:tcBorders>
            <w:shd w:val="clear" w:color="auto" w:fill="auto"/>
            <w:noWrap/>
            <w:vAlign w:val="center"/>
            <w:hideMark/>
          </w:tcPr>
          <w:p w14:paraId="27D5BF42" w14:textId="77777777" w:rsidR="00BA4852" w:rsidRPr="00C0254D" w:rsidRDefault="00BA4852" w:rsidP="005D2AF2">
            <w:pPr>
              <w:jc w:val="center"/>
              <w:rPr>
                <w:sz w:val="16"/>
                <w:szCs w:val="16"/>
              </w:rPr>
            </w:pPr>
            <w:r w:rsidRPr="00C0254D">
              <w:rPr>
                <w:sz w:val="16"/>
                <w:szCs w:val="16"/>
              </w:rPr>
              <w:t>1.352.474</w:t>
            </w:r>
          </w:p>
        </w:tc>
        <w:tc>
          <w:tcPr>
            <w:tcW w:w="856" w:type="dxa"/>
            <w:tcBorders>
              <w:top w:val="nil"/>
              <w:left w:val="nil"/>
              <w:bottom w:val="single" w:sz="4" w:space="0" w:color="auto"/>
              <w:right w:val="single" w:sz="4" w:space="0" w:color="auto"/>
            </w:tcBorders>
            <w:shd w:val="clear" w:color="auto" w:fill="auto"/>
            <w:noWrap/>
            <w:vAlign w:val="center"/>
            <w:hideMark/>
          </w:tcPr>
          <w:p w14:paraId="4E171D85" w14:textId="77777777" w:rsidR="00BA4852" w:rsidRPr="00C0254D" w:rsidRDefault="00BA4852" w:rsidP="005D2AF2">
            <w:pPr>
              <w:jc w:val="center"/>
              <w:rPr>
                <w:sz w:val="16"/>
                <w:szCs w:val="16"/>
              </w:rPr>
            </w:pPr>
            <w:r w:rsidRPr="00C0254D">
              <w:rPr>
                <w:sz w:val="16"/>
                <w:szCs w:val="16"/>
              </w:rPr>
              <w:t>1.367.864</w:t>
            </w:r>
          </w:p>
        </w:tc>
        <w:tc>
          <w:tcPr>
            <w:tcW w:w="856" w:type="dxa"/>
            <w:tcBorders>
              <w:top w:val="nil"/>
              <w:left w:val="nil"/>
              <w:bottom w:val="single" w:sz="4" w:space="0" w:color="auto"/>
              <w:right w:val="single" w:sz="4" w:space="0" w:color="auto"/>
            </w:tcBorders>
            <w:shd w:val="clear" w:color="auto" w:fill="auto"/>
            <w:noWrap/>
            <w:vAlign w:val="center"/>
            <w:hideMark/>
          </w:tcPr>
          <w:p w14:paraId="67D44949" w14:textId="77777777" w:rsidR="00BA4852" w:rsidRPr="00C0254D" w:rsidRDefault="00BA4852" w:rsidP="005D2AF2">
            <w:pPr>
              <w:jc w:val="center"/>
              <w:rPr>
                <w:sz w:val="16"/>
                <w:szCs w:val="16"/>
              </w:rPr>
            </w:pPr>
            <w:r w:rsidRPr="00C0254D">
              <w:rPr>
                <w:sz w:val="16"/>
                <w:szCs w:val="16"/>
              </w:rPr>
              <w:t>1.388.252</w:t>
            </w:r>
          </w:p>
        </w:tc>
        <w:tc>
          <w:tcPr>
            <w:tcW w:w="856" w:type="dxa"/>
            <w:tcBorders>
              <w:top w:val="nil"/>
              <w:left w:val="nil"/>
              <w:bottom w:val="single" w:sz="4" w:space="0" w:color="auto"/>
              <w:right w:val="single" w:sz="4" w:space="0" w:color="auto"/>
            </w:tcBorders>
            <w:shd w:val="clear" w:color="auto" w:fill="auto"/>
            <w:noWrap/>
            <w:vAlign w:val="center"/>
            <w:hideMark/>
          </w:tcPr>
          <w:p w14:paraId="560C6AC8" w14:textId="77777777" w:rsidR="00BA4852" w:rsidRPr="00C0254D" w:rsidRDefault="00BA4852" w:rsidP="005D2AF2">
            <w:pPr>
              <w:jc w:val="center"/>
              <w:rPr>
                <w:sz w:val="16"/>
                <w:szCs w:val="16"/>
              </w:rPr>
            </w:pPr>
            <w:r w:rsidRPr="00C0254D">
              <w:rPr>
                <w:sz w:val="16"/>
                <w:szCs w:val="16"/>
              </w:rPr>
              <w:t>1.400.225</w:t>
            </w:r>
          </w:p>
        </w:tc>
      </w:tr>
      <w:tr w:rsidR="00BA4852" w:rsidRPr="00C0254D" w14:paraId="3C104BE3" w14:textId="77777777" w:rsidTr="00BA4852">
        <w:trPr>
          <w:trHeight w:val="6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6652C18" w14:textId="77777777" w:rsidR="00BA4852" w:rsidRPr="00C0254D" w:rsidRDefault="00BA4852" w:rsidP="005D2AF2">
            <w:pPr>
              <w:jc w:val="center"/>
              <w:rPr>
                <w:sz w:val="16"/>
                <w:szCs w:val="16"/>
              </w:rPr>
            </w:pPr>
            <w:r w:rsidRPr="00C0254D">
              <w:rPr>
                <w:sz w:val="16"/>
                <w:szCs w:val="16"/>
              </w:rPr>
              <w:t>10</w:t>
            </w:r>
          </w:p>
        </w:tc>
        <w:tc>
          <w:tcPr>
            <w:tcW w:w="1560" w:type="dxa"/>
            <w:tcBorders>
              <w:top w:val="nil"/>
              <w:left w:val="nil"/>
              <w:bottom w:val="single" w:sz="4" w:space="0" w:color="auto"/>
              <w:right w:val="single" w:sz="4" w:space="0" w:color="auto"/>
            </w:tcBorders>
            <w:shd w:val="clear" w:color="auto" w:fill="auto"/>
            <w:vAlign w:val="center"/>
            <w:hideMark/>
          </w:tcPr>
          <w:p w14:paraId="1259529D" w14:textId="77777777" w:rsidR="00BA4852" w:rsidRPr="00C0254D" w:rsidRDefault="00BA4852" w:rsidP="005D2AF2">
            <w:pPr>
              <w:jc w:val="center"/>
              <w:rPr>
                <w:sz w:val="16"/>
                <w:szCs w:val="16"/>
              </w:rPr>
            </w:pPr>
            <w:r w:rsidRPr="00C0254D">
              <w:rPr>
                <w:sz w:val="16"/>
                <w:szCs w:val="16"/>
              </w:rPr>
              <w:t>Tổng số trẻ sinh ra trong năm (trẻ)</w:t>
            </w:r>
          </w:p>
        </w:tc>
        <w:tc>
          <w:tcPr>
            <w:tcW w:w="886" w:type="dxa"/>
            <w:tcBorders>
              <w:top w:val="nil"/>
              <w:left w:val="nil"/>
              <w:bottom w:val="single" w:sz="4" w:space="0" w:color="auto"/>
              <w:right w:val="single" w:sz="4" w:space="0" w:color="auto"/>
            </w:tcBorders>
            <w:shd w:val="clear" w:color="auto" w:fill="auto"/>
            <w:noWrap/>
            <w:vAlign w:val="bottom"/>
            <w:hideMark/>
          </w:tcPr>
          <w:p w14:paraId="07C305DD" w14:textId="77777777" w:rsidR="00BA4852" w:rsidRPr="00C0254D" w:rsidRDefault="00BA4852" w:rsidP="005D2AF2">
            <w:pPr>
              <w:spacing w:line="480" w:lineRule="auto"/>
              <w:jc w:val="center"/>
              <w:rPr>
                <w:sz w:val="16"/>
                <w:szCs w:val="16"/>
              </w:rPr>
            </w:pPr>
            <w:r w:rsidRPr="00C0254D">
              <w:rPr>
                <w:sz w:val="16"/>
                <w:szCs w:val="16"/>
              </w:rPr>
              <w:t>17.686</w:t>
            </w:r>
          </w:p>
        </w:tc>
        <w:tc>
          <w:tcPr>
            <w:tcW w:w="886" w:type="dxa"/>
            <w:tcBorders>
              <w:top w:val="nil"/>
              <w:left w:val="nil"/>
              <w:bottom w:val="single" w:sz="4" w:space="0" w:color="auto"/>
              <w:right w:val="single" w:sz="4" w:space="0" w:color="auto"/>
            </w:tcBorders>
            <w:shd w:val="clear" w:color="auto" w:fill="auto"/>
            <w:noWrap/>
            <w:vAlign w:val="bottom"/>
            <w:hideMark/>
          </w:tcPr>
          <w:p w14:paraId="5FC4A4EF" w14:textId="77777777" w:rsidR="00BA4852" w:rsidRPr="00C0254D" w:rsidRDefault="00BA4852" w:rsidP="005D2AF2">
            <w:pPr>
              <w:spacing w:line="480" w:lineRule="auto"/>
              <w:jc w:val="center"/>
              <w:rPr>
                <w:sz w:val="16"/>
                <w:szCs w:val="16"/>
              </w:rPr>
            </w:pPr>
            <w:r w:rsidRPr="00C0254D">
              <w:rPr>
                <w:sz w:val="16"/>
                <w:szCs w:val="16"/>
              </w:rPr>
              <w:t>18.865</w:t>
            </w:r>
          </w:p>
        </w:tc>
        <w:tc>
          <w:tcPr>
            <w:tcW w:w="856" w:type="dxa"/>
            <w:tcBorders>
              <w:top w:val="nil"/>
              <w:left w:val="nil"/>
              <w:bottom w:val="single" w:sz="4" w:space="0" w:color="auto"/>
              <w:right w:val="single" w:sz="4" w:space="0" w:color="auto"/>
            </w:tcBorders>
            <w:shd w:val="clear" w:color="auto" w:fill="auto"/>
            <w:noWrap/>
            <w:vAlign w:val="bottom"/>
            <w:hideMark/>
          </w:tcPr>
          <w:p w14:paraId="15F840C4" w14:textId="77777777" w:rsidR="00BA4852" w:rsidRPr="00C0254D" w:rsidRDefault="00BA4852" w:rsidP="005D2AF2">
            <w:pPr>
              <w:spacing w:line="480" w:lineRule="auto"/>
              <w:jc w:val="center"/>
              <w:rPr>
                <w:sz w:val="16"/>
                <w:szCs w:val="16"/>
              </w:rPr>
            </w:pPr>
            <w:r w:rsidRPr="00C0254D">
              <w:rPr>
                <w:sz w:val="16"/>
                <w:szCs w:val="16"/>
              </w:rPr>
              <w:t>19.334</w:t>
            </w:r>
          </w:p>
        </w:tc>
        <w:tc>
          <w:tcPr>
            <w:tcW w:w="856" w:type="dxa"/>
            <w:tcBorders>
              <w:top w:val="nil"/>
              <w:left w:val="nil"/>
              <w:bottom w:val="single" w:sz="4" w:space="0" w:color="auto"/>
              <w:right w:val="single" w:sz="4" w:space="0" w:color="auto"/>
            </w:tcBorders>
            <w:shd w:val="clear" w:color="auto" w:fill="auto"/>
            <w:noWrap/>
            <w:vAlign w:val="center"/>
            <w:hideMark/>
          </w:tcPr>
          <w:p w14:paraId="6FD94DCE" w14:textId="77777777" w:rsidR="00BA4852" w:rsidRPr="00C0254D" w:rsidRDefault="00BA4852" w:rsidP="005D2AF2">
            <w:pPr>
              <w:jc w:val="center"/>
              <w:rPr>
                <w:sz w:val="16"/>
                <w:szCs w:val="16"/>
              </w:rPr>
            </w:pPr>
            <w:r w:rsidRPr="00C0254D">
              <w:rPr>
                <w:sz w:val="16"/>
                <w:szCs w:val="16"/>
              </w:rPr>
              <w:t>20.571</w:t>
            </w:r>
          </w:p>
        </w:tc>
        <w:tc>
          <w:tcPr>
            <w:tcW w:w="856" w:type="dxa"/>
            <w:tcBorders>
              <w:top w:val="nil"/>
              <w:left w:val="nil"/>
              <w:bottom w:val="single" w:sz="4" w:space="0" w:color="auto"/>
              <w:right w:val="single" w:sz="4" w:space="0" w:color="auto"/>
            </w:tcBorders>
            <w:shd w:val="clear" w:color="auto" w:fill="auto"/>
            <w:noWrap/>
            <w:vAlign w:val="center"/>
            <w:hideMark/>
          </w:tcPr>
          <w:p w14:paraId="7E8AD749" w14:textId="77777777" w:rsidR="00BA4852" w:rsidRPr="00C0254D" w:rsidRDefault="00BA4852" w:rsidP="005D2AF2">
            <w:pPr>
              <w:jc w:val="center"/>
              <w:rPr>
                <w:sz w:val="16"/>
                <w:szCs w:val="16"/>
              </w:rPr>
            </w:pPr>
            <w:r w:rsidRPr="00C0254D">
              <w:rPr>
                <w:sz w:val="16"/>
                <w:szCs w:val="16"/>
              </w:rPr>
              <w:t>23.444</w:t>
            </w:r>
          </w:p>
        </w:tc>
        <w:tc>
          <w:tcPr>
            <w:tcW w:w="896" w:type="dxa"/>
            <w:tcBorders>
              <w:top w:val="nil"/>
              <w:left w:val="nil"/>
              <w:bottom w:val="single" w:sz="4" w:space="0" w:color="auto"/>
              <w:right w:val="single" w:sz="4" w:space="0" w:color="auto"/>
            </w:tcBorders>
            <w:shd w:val="clear" w:color="auto" w:fill="auto"/>
            <w:noWrap/>
            <w:vAlign w:val="center"/>
            <w:hideMark/>
          </w:tcPr>
          <w:p w14:paraId="2F720AAD" w14:textId="77777777" w:rsidR="00BA4852" w:rsidRPr="00C0254D" w:rsidRDefault="00BA4852" w:rsidP="005D2AF2">
            <w:pPr>
              <w:jc w:val="center"/>
              <w:rPr>
                <w:sz w:val="16"/>
                <w:szCs w:val="16"/>
              </w:rPr>
            </w:pPr>
            <w:r w:rsidRPr="00C0254D">
              <w:rPr>
                <w:sz w:val="16"/>
                <w:szCs w:val="16"/>
              </w:rPr>
              <w:t>20.675</w:t>
            </w:r>
          </w:p>
        </w:tc>
        <w:tc>
          <w:tcPr>
            <w:tcW w:w="856" w:type="dxa"/>
            <w:tcBorders>
              <w:top w:val="nil"/>
              <w:left w:val="nil"/>
              <w:bottom w:val="single" w:sz="4" w:space="0" w:color="auto"/>
              <w:right w:val="single" w:sz="4" w:space="0" w:color="auto"/>
            </w:tcBorders>
            <w:shd w:val="clear" w:color="auto" w:fill="auto"/>
            <w:noWrap/>
            <w:vAlign w:val="center"/>
            <w:hideMark/>
          </w:tcPr>
          <w:p w14:paraId="45104BC4" w14:textId="77777777" w:rsidR="00BA4852" w:rsidRPr="00C0254D" w:rsidRDefault="00BA4852" w:rsidP="005D2AF2">
            <w:pPr>
              <w:jc w:val="center"/>
              <w:rPr>
                <w:sz w:val="16"/>
                <w:szCs w:val="16"/>
              </w:rPr>
            </w:pPr>
            <w:r w:rsidRPr="00C0254D">
              <w:rPr>
                <w:sz w:val="16"/>
                <w:szCs w:val="16"/>
              </w:rPr>
              <w:t>15.385</w:t>
            </w:r>
          </w:p>
        </w:tc>
        <w:tc>
          <w:tcPr>
            <w:tcW w:w="856" w:type="dxa"/>
            <w:tcBorders>
              <w:top w:val="nil"/>
              <w:left w:val="nil"/>
              <w:bottom w:val="single" w:sz="4" w:space="0" w:color="auto"/>
              <w:right w:val="single" w:sz="4" w:space="0" w:color="auto"/>
            </w:tcBorders>
            <w:shd w:val="clear" w:color="auto" w:fill="auto"/>
            <w:noWrap/>
            <w:vAlign w:val="center"/>
            <w:hideMark/>
          </w:tcPr>
          <w:p w14:paraId="1D376B88" w14:textId="77777777" w:rsidR="00BA4852" w:rsidRPr="00C0254D" w:rsidRDefault="00BA4852" w:rsidP="005D2AF2">
            <w:pPr>
              <w:jc w:val="center"/>
              <w:rPr>
                <w:sz w:val="16"/>
                <w:szCs w:val="16"/>
              </w:rPr>
            </w:pPr>
            <w:r w:rsidRPr="00C0254D">
              <w:rPr>
                <w:sz w:val="16"/>
                <w:szCs w:val="16"/>
              </w:rPr>
              <w:t>19.116</w:t>
            </w:r>
          </w:p>
        </w:tc>
        <w:tc>
          <w:tcPr>
            <w:tcW w:w="856" w:type="dxa"/>
            <w:tcBorders>
              <w:top w:val="nil"/>
              <w:left w:val="nil"/>
              <w:bottom w:val="single" w:sz="4" w:space="0" w:color="auto"/>
              <w:right w:val="single" w:sz="4" w:space="0" w:color="auto"/>
            </w:tcBorders>
            <w:shd w:val="clear" w:color="auto" w:fill="auto"/>
            <w:noWrap/>
            <w:vAlign w:val="center"/>
            <w:hideMark/>
          </w:tcPr>
          <w:p w14:paraId="72250543" w14:textId="77777777" w:rsidR="00BA4852" w:rsidRPr="00C0254D" w:rsidRDefault="00BA4852" w:rsidP="005D2AF2">
            <w:pPr>
              <w:jc w:val="center"/>
              <w:rPr>
                <w:sz w:val="16"/>
                <w:szCs w:val="16"/>
              </w:rPr>
            </w:pPr>
            <w:r w:rsidRPr="00C0254D">
              <w:rPr>
                <w:sz w:val="16"/>
                <w:szCs w:val="16"/>
              </w:rPr>
              <w:t>18.435</w:t>
            </w:r>
          </w:p>
        </w:tc>
        <w:tc>
          <w:tcPr>
            <w:tcW w:w="856" w:type="dxa"/>
            <w:tcBorders>
              <w:top w:val="nil"/>
              <w:left w:val="nil"/>
              <w:bottom w:val="single" w:sz="4" w:space="0" w:color="auto"/>
              <w:right w:val="single" w:sz="4" w:space="0" w:color="auto"/>
            </w:tcBorders>
            <w:shd w:val="clear" w:color="auto" w:fill="auto"/>
            <w:noWrap/>
            <w:vAlign w:val="center"/>
            <w:hideMark/>
          </w:tcPr>
          <w:p w14:paraId="1147D8C6" w14:textId="77777777" w:rsidR="00BA4852" w:rsidRPr="00C0254D" w:rsidRDefault="00BA4852" w:rsidP="005D2AF2">
            <w:pPr>
              <w:jc w:val="center"/>
              <w:rPr>
                <w:sz w:val="16"/>
                <w:szCs w:val="16"/>
              </w:rPr>
            </w:pPr>
            <w:r w:rsidRPr="00C0254D">
              <w:rPr>
                <w:sz w:val="16"/>
                <w:szCs w:val="16"/>
              </w:rPr>
              <w:t>20.057</w:t>
            </w:r>
          </w:p>
        </w:tc>
        <w:tc>
          <w:tcPr>
            <w:tcW w:w="856" w:type="dxa"/>
            <w:tcBorders>
              <w:top w:val="nil"/>
              <w:left w:val="nil"/>
              <w:bottom w:val="single" w:sz="4" w:space="0" w:color="auto"/>
              <w:right w:val="single" w:sz="4" w:space="0" w:color="auto"/>
            </w:tcBorders>
            <w:shd w:val="clear" w:color="auto" w:fill="auto"/>
            <w:noWrap/>
            <w:vAlign w:val="center"/>
            <w:hideMark/>
          </w:tcPr>
          <w:p w14:paraId="0C53DA1B" w14:textId="77777777" w:rsidR="00BA4852" w:rsidRPr="00C0254D" w:rsidRDefault="00BA4852" w:rsidP="005D2AF2">
            <w:pPr>
              <w:jc w:val="center"/>
              <w:rPr>
                <w:sz w:val="16"/>
                <w:szCs w:val="16"/>
              </w:rPr>
            </w:pPr>
            <w:r w:rsidRPr="00C0254D">
              <w:rPr>
                <w:sz w:val="16"/>
                <w:szCs w:val="16"/>
              </w:rPr>
              <w:t>19.562</w:t>
            </w:r>
          </w:p>
        </w:tc>
        <w:tc>
          <w:tcPr>
            <w:tcW w:w="856" w:type="dxa"/>
            <w:tcBorders>
              <w:top w:val="nil"/>
              <w:left w:val="nil"/>
              <w:bottom w:val="single" w:sz="4" w:space="0" w:color="auto"/>
              <w:right w:val="single" w:sz="4" w:space="0" w:color="auto"/>
            </w:tcBorders>
            <w:shd w:val="clear" w:color="auto" w:fill="auto"/>
            <w:noWrap/>
            <w:vAlign w:val="center"/>
            <w:hideMark/>
          </w:tcPr>
          <w:p w14:paraId="07E2FDCD" w14:textId="77777777" w:rsidR="00BA4852" w:rsidRPr="00C0254D" w:rsidRDefault="00BA4852" w:rsidP="005D2AF2">
            <w:pPr>
              <w:jc w:val="center"/>
              <w:rPr>
                <w:sz w:val="16"/>
                <w:szCs w:val="16"/>
              </w:rPr>
            </w:pPr>
            <w:r w:rsidRPr="00C0254D">
              <w:rPr>
                <w:sz w:val="16"/>
                <w:szCs w:val="16"/>
              </w:rPr>
              <w:t>20.561</w:t>
            </w:r>
          </w:p>
        </w:tc>
        <w:tc>
          <w:tcPr>
            <w:tcW w:w="856" w:type="dxa"/>
            <w:tcBorders>
              <w:top w:val="nil"/>
              <w:left w:val="nil"/>
              <w:bottom w:val="single" w:sz="4" w:space="0" w:color="auto"/>
              <w:right w:val="single" w:sz="4" w:space="0" w:color="auto"/>
            </w:tcBorders>
            <w:shd w:val="clear" w:color="auto" w:fill="auto"/>
            <w:noWrap/>
            <w:vAlign w:val="center"/>
            <w:hideMark/>
          </w:tcPr>
          <w:p w14:paraId="2A2F5998" w14:textId="77777777" w:rsidR="00BA4852" w:rsidRPr="00C0254D" w:rsidRDefault="00BA4852" w:rsidP="005D2AF2">
            <w:pPr>
              <w:jc w:val="center"/>
              <w:rPr>
                <w:sz w:val="16"/>
                <w:szCs w:val="16"/>
              </w:rPr>
            </w:pPr>
            <w:r w:rsidRPr="00C0254D">
              <w:rPr>
                <w:sz w:val="16"/>
                <w:szCs w:val="16"/>
              </w:rPr>
              <w:t>20.083</w:t>
            </w:r>
          </w:p>
        </w:tc>
        <w:tc>
          <w:tcPr>
            <w:tcW w:w="856" w:type="dxa"/>
            <w:tcBorders>
              <w:top w:val="nil"/>
              <w:left w:val="nil"/>
              <w:bottom w:val="single" w:sz="4" w:space="0" w:color="auto"/>
              <w:right w:val="single" w:sz="4" w:space="0" w:color="auto"/>
            </w:tcBorders>
            <w:shd w:val="clear" w:color="auto" w:fill="auto"/>
            <w:noWrap/>
            <w:vAlign w:val="center"/>
            <w:hideMark/>
          </w:tcPr>
          <w:p w14:paraId="758CF7EE" w14:textId="77777777" w:rsidR="00BA4852" w:rsidRPr="00C0254D" w:rsidRDefault="00BA4852" w:rsidP="005D2AF2">
            <w:pPr>
              <w:jc w:val="center"/>
              <w:rPr>
                <w:sz w:val="16"/>
                <w:szCs w:val="16"/>
              </w:rPr>
            </w:pPr>
            <w:r w:rsidRPr="00C0254D">
              <w:rPr>
                <w:sz w:val="16"/>
                <w:szCs w:val="16"/>
              </w:rPr>
              <w:t>18.425</w:t>
            </w:r>
          </w:p>
        </w:tc>
      </w:tr>
      <w:tr w:rsidR="00BA4852" w:rsidRPr="00C0254D" w14:paraId="381D9594" w14:textId="77777777" w:rsidTr="00BA4852">
        <w:trPr>
          <w:trHeight w:val="43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83C28FE" w14:textId="77777777" w:rsidR="00BA4852" w:rsidRPr="00C0254D" w:rsidRDefault="00BA4852" w:rsidP="005D2AF2">
            <w:pPr>
              <w:jc w:val="center"/>
              <w:rPr>
                <w:sz w:val="16"/>
                <w:szCs w:val="16"/>
              </w:rPr>
            </w:pPr>
            <w:r w:rsidRPr="00C0254D">
              <w:rPr>
                <w:sz w:val="16"/>
                <w:szCs w:val="16"/>
              </w:rPr>
              <w:t>11</w:t>
            </w:r>
          </w:p>
        </w:tc>
        <w:tc>
          <w:tcPr>
            <w:tcW w:w="1560" w:type="dxa"/>
            <w:tcBorders>
              <w:top w:val="nil"/>
              <w:left w:val="nil"/>
              <w:bottom w:val="single" w:sz="4" w:space="0" w:color="auto"/>
              <w:right w:val="single" w:sz="4" w:space="0" w:color="auto"/>
            </w:tcBorders>
            <w:shd w:val="clear" w:color="auto" w:fill="auto"/>
            <w:vAlign w:val="center"/>
            <w:hideMark/>
          </w:tcPr>
          <w:p w14:paraId="16FD76D6" w14:textId="77777777" w:rsidR="00BA4852" w:rsidRPr="00C0254D" w:rsidRDefault="00BA4852" w:rsidP="005D2AF2">
            <w:pPr>
              <w:jc w:val="center"/>
              <w:rPr>
                <w:sz w:val="16"/>
                <w:szCs w:val="16"/>
              </w:rPr>
            </w:pPr>
            <w:r w:rsidRPr="00C0254D">
              <w:rPr>
                <w:sz w:val="16"/>
                <w:szCs w:val="16"/>
              </w:rPr>
              <w:t>Trẻ nam (trẻ)</w:t>
            </w:r>
          </w:p>
        </w:tc>
        <w:tc>
          <w:tcPr>
            <w:tcW w:w="886" w:type="dxa"/>
            <w:tcBorders>
              <w:top w:val="nil"/>
              <w:left w:val="nil"/>
              <w:bottom w:val="single" w:sz="4" w:space="0" w:color="auto"/>
              <w:right w:val="single" w:sz="4" w:space="0" w:color="auto"/>
            </w:tcBorders>
            <w:shd w:val="clear" w:color="auto" w:fill="auto"/>
            <w:noWrap/>
            <w:vAlign w:val="bottom"/>
            <w:hideMark/>
          </w:tcPr>
          <w:p w14:paraId="14C4AC10" w14:textId="77777777" w:rsidR="00BA4852" w:rsidRPr="00C0254D" w:rsidRDefault="00BA4852" w:rsidP="005D2AF2">
            <w:pPr>
              <w:spacing w:line="360" w:lineRule="auto"/>
              <w:jc w:val="center"/>
              <w:rPr>
                <w:sz w:val="16"/>
                <w:szCs w:val="16"/>
              </w:rPr>
            </w:pPr>
            <w:r w:rsidRPr="00C0254D">
              <w:rPr>
                <w:sz w:val="16"/>
                <w:szCs w:val="16"/>
              </w:rPr>
              <w:t>9.108</w:t>
            </w:r>
          </w:p>
        </w:tc>
        <w:tc>
          <w:tcPr>
            <w:tcW w:w="886" w:type="dxa"/>
            <w:tcBorders>
              <w:top w:val="nil"/>
              <w:left w:val="nil"/>
              <w:bottom w:val="single" w:sz="4" w:space="0" w:color="auto"/>
              <w:right w:val="single" w:sz="4" w:space="0" w:color="auto"/>
            </w:tcBorders>
            <w:shd w:val="clear" w:color="auto" w:fill="auto"/>
            <w:noWrap/>
            <w:vAlign w:val="bottom"/>
            <w:hideMark/>
          </w:tcPr>
          <w:p w14:paraId="58099DC1" w14:textId="77777777" w:rsidR="00BA4852" w:rsidRPr="00C0254D" w:rsidRDefault="00BA4852" w:rsidP="005D2AF2">
            <w:pPr>
              <w:spacing w:line="360" w:lineRule="auto"/>
              <w:jc w:val="center"/>
              <w:rPr>
                <w:sz w:val="16"/>
                <w:szCs w:val="16"/>
              </w:rPr>
            </w:pPr>
            <w:r w:rsidRPr="00C0254D">
              <w:rPr>
                <w:sz w:val="16"/>
                <w:szCs w:val="16"/>
              </w:rPr>
              <w:t>9.704</w:t>
            </w:r>
          </w:p>
        </w:tc>
        <w:tc>
          <w:tcPr>
            <w:tcW w:w="856" w:type="dxa"/>
            <w:tcBorders>
              <w:top w:val="nil"/>
              <w:left w:val="nil"/>
              <w:bottom w:val="single" w:sz="4" w:space="0" w:color="auto"/>
              <w:right w:val="single" w:sz="4" w:space="0" w:color="auto"/>
            </w:tcBorders>
            <w:shd w:val="clear" w:color="auto" w:fill="auto"/>
            <w:noWrap/>
            <w:vAlign w:val="bottom"/>
            <w:hideMark/>
          </w:tcPr>
          <w:p w14:paraId="03F5DAF2" w14:textId="77777777" w:rsidR="00BA4852" w:rsidRPr="00C0254D" w:rsidRDefault="00BA4852" w:rsidP="005D2AF2">
            <w:pPr>
              <w:spacing w:line="360" w:lineRule="auto"/>
              <w:jc w:val="center"/>
              <w:rPr>
                <w:sz w:val="16"/>
                <w:szCs w:val="16"/>
              </w:rPr>
            </w:pPr>
            <w:r w:rsidRPr="00C0254D">
              <w:rPr>
                <w:sz w:val="16"/>
                <w:szCs w:val="16"/>
              </w:rPr>
              <w:t>10.128</w:t>
            </w:r>
          </w:p>
        </w:tc>
        <w:tc>
          <w:tcPr>
            <w:tcW w:w="856" w:type="dxa"/>
            <w:tcBorders>
              <w:top w:val="nil"/>
              <w:left w:val="nil"/>
              <w:bottom w:val="single" w:sz="4" w:space="0" w:color="auto"/>
              <w:right w:val="single" w:sz="4" w:space="0" w:color="auto"/>
            </w:tcBorders>
            <w:shd w:val="clear" w:color="auto" w:fill="auto"/>
            <w:noWrap/>
            <w:vAlign w:val="center"/>
            <w:hideMark/>
          </w:tcPr>
          <w:p w14:paraId="09DD23A0" w14:textId="77777777" w:rsidR="00BA4852" w:rsidRPr="00C0254D" w:rsidRDefault="00BA4852" w:rsidP="005D2AF2">
            <w:pPr>
              <w:jc w:val="center"/>
              <w:rPr>
                <w:sz w:val="16"/>
                <w:szCs w:val="16"/>
              </w:rPr>
            </w:pPr>
            <w:r w:rsidRPr="00C0254D">
              <w:rPr>
                <w:sz w:val="16"/>
                <w:szCs w:val="16"/>
              </w:rPr>
              <w:t>10.981</w:t>
            </w:r>
          </w:p>
        </w:tc>
        <w:tc>
          <w:tcPr>
            <w:tcW w:w="856" w:type="dxa"/>
            <w:tcBorders>
              <w:top w:val="nil"/>
              <w:left w:val="nil"/>
              <w:bottom w:val="single" w:sz="4" w:space="0" w:color="auto"/>
              <w:right w:val="single" w:sz="4" w:space="0" w:color="auto"/>
            </w:tcBorders>
            <w:shd w:val="clear" w:color="auto" w:fill="auto"/>
            <w:noWrap/>
            <w:vAlign w:val="center"/>
            <w:hideMark/>
          </w:tcPr>
          <w:p w14:paraId="03AC5CF6" w14:textId="77777777" w:rsidR="00BA4852" w:rsidRPr="00C0254D" w:rsidRDefault="00BA4852" w:rsidP="005D2AF2">
            <w:pPr>
              <w:jc w:val="center"/>
              <w:rPr>
                <w:sz w:val="16"/>
                <w:szCs w:val="16"/>
              </w:rPr>
            </w:pPr>
            <w:r w:rsidRPr="00C0254D">
              <w:rPr>
                <w:sz w:val="16"/>
                <w:szCs w:val="16"/>
              </w:rPr>
              <w:t>12.545</w:t>
            </w:r>
          </w:p>
        </w:tc>
        <w:tc>
          <w:tcPr>
            <w:tcW w:w="896" w:type="dxa"/>
            <w:tcBorders>
              <w:top w:val="nil"/>
              <w:left w:val="nil"/>
              <w:bottom w:val="single" w:sz="4" w:space="0" w:color="auto"/>
              <w:right w:val="single" w:sz="4" w:space="0" w:color="auto"/>
            </w:tcBorders>
            <w:shd w:val="clear" w:color="auto" w:fill="auto"/>
            <w:noWrap/>
            <w:vAlign w:val="center"/>
            <w:hideMark/>
          </w:tcPr>
          <w:p w14:paraId="067706D0" w14:textId="77777777" w:rsidR="00BA4852" w:rsidRPr="00C0254D" w:rsidRDefault="00BA4852" w:rsidP="005D2AF2">
            <w:pPr>
              <w:jc w:val="center"/>
              <w:rPr>
                <w:sz w:val="16"/>
                <w:szCs w:val="16"/>
              </w:rPr>
            </w:pPr>
            <w:r w:rsidRPr="00C0254D">
              <w:rPr>
                <w:sz w:val="16"/>
                <w:szCs w:val="16"/>
              </w:rPr>
              <w:t>11.040</w:t>
            </w:r>
          </w:p>
        </w:tc>
        <w:tc>
          <w:tcPr>
            <w:tcW w:w="856" w:type="dxa"/>
            <w:tcBorders>
              <w:top w:val="nil"/>
              <w:left w:val="nil"/>
              <w:bottom w:val="single" w:sz="4" w:space="0" w:color="auto"/>
              <w:right w:val="single" w:sz="4" w:space="0" w:color="auto"/>
            </w:tcBorders>
            <w:shd w:val="clear" w:color="auto" w:fill="auto"/>
            <w:noWrap/>
            <w:vAlign w:val="center"/>
            <w:hideMark/>
          </w:tcPr>
          <w:p w14:paraId="1F4D0AF1" w14:textId="77777777" w:rsidR="00BA4852" w:rsidRPr="00C0254D" w:rsidRDefault="00BA4852" w:rsidP="005D2AF2">
            <w:pPr>
              <w:jc w:val="center"/>
              <w:rPr>
                <w:sz w:val="16"/>
                <w:szCs w:val="16"/>
              </w:rPr>
            </w:pPr>
            <w:r w:rsidRPr="00C0254D">
              <w:rPr>
                <w:sz w:val="16"/>
                <w:szCs w:val="16"/>
              </w:rPr>
              <w:t>8.530</w:t>
            </w:r>
          </w:p>
        </w:tc>
        <w:tc>
          <w:tcPr>
            <w:tcW w:w="856" w:type="dxa"/>
            <w:tcBorders>
              <w:top w:val="nil"/>
              <w:left w:val="nil"/>
              <w:bottom w:val="single" w:sz="4" w:space="0" w:color="auto"/>
              <w:right w:val="single" w:sz="4" w:space="0" w:color="auto"/>
            </w:tcBorders>
            <w:shd w:val="clear" w:color="auto" w:fill="auto"/>
            <w:noWrap/>
            <w:vAlign w:val="center"/>
            <w:hideMark/>
          </w:tcPr>
          <w:p w14:paraId="69A98DEC" w14:textId="77777777" w:rsidR="00BA4852" w:rsidRPr="00C0254D" w:rsidRDefault="00BA4852" w:rsidP="005D2AF2">
            <w:pPr>
              <w:jc w:val="center"/>
              <w:rPr>
                <w:sz w:val="16"/>
                <w:szCs w:val="16"/>
              </w:rPr>
            </w:pPr>
            <w:r w:rsidRPr="00C0254D">
              <w:rPr>
                <w:sz w:val="16"/>
                <w:szCs w:val="16"/>
              </w:rPr>
              <w:t>10.248</w:t>
            </w:r>
          </w:p>
        </w:tc>
        <w:tc>
          <w:tcPr>
            <w:tcW w:w="856" w:type="dxa"/>
            <w:tcBorders>
              <w:top w:val="nil"/>
              <w:left w:val="nil"/>
              <w:bottom w:val="single" w:sz="4" w:space="0" w:color="auto"/>
              <w:right w:val="single" w:sz="4" w:space="0" w:color="auto"/>
            </w:tcBorders>
            <w:shd w:val="clear" w:color="auto" w:fill="auto"/>
            <w:noWrap/>
            <w:vAlign w:val="center"/>
            <w:hideMark/>
          </w:tcPr>
          <w:p w14:paraId="28B696CA" w14:textId="77777777" w:rsidR="00BA4852" w:rsidRPr="00C0254D" w:rsidRDefault="00BA4852" w:rsidP="005D2AF2">
            <w:pPr>
              <w:jc w:val="center"/>
              <w:rPr>
                <w:sz w:val="16"/>
                <w:szCs w:val="16"/>
              </w:rPr>
            </w:pPr>
            <w:r w:rsidRPr="00C0254D">
              <w:rPr>
                <w:sz w:val="16"/>
                <w:szCs w:val="16"/>
              </w:rPr>
              <w:t>9.788</w:t>
            </w:r>
          </w:p>
        </w:tc>
        <w:tc>
          <w:tcPr>
            <w:tcW w:w="856" w:type="dxa"/>
            <w:tcBorders>
              <w:top w:val="nil"/>
              <w:left w:val="nil"/>
              <w:bottom w:val="single" w:sz="4" w:space="0" w:color="auto"/>
              <w:right w:val="single" w:sz="4" w:space="0" w:color="auto"/>
            </w:tcBorders>
            <w:shd w:val="clear" w:color="auto" w:fill="auto"/>
            <w:noWrap/>
            <w:vAlign w:val="center"/>
            <w:hideMark/>
          </w:tcPr>
          <w:p w14:paraId="7FC3871D" w14:textId="77777777" w:rsidR="00BA4852" w:rsidRPr="00C0254D" w:rsidRDefault="00BA4852" w:rsidP="005D2AF2">
            <w:pPr>
              <w:jc w:val="center"/>
              <w:rPr>
                <w:sz w:val="16"/>
                <w:szCs w:val="16"/>
              </w:rPr>
            </w:pPr>
            <w:r w:rsidRPr="00C0254D">
              <w:rPr>
                <w:sz w:val="16"/>
                <w:szCs w:val="16"/>
              </w:rPr>
              <w:t>10.611</w:t>
            </w:r>
          </w:p>
        </w:tc>
        <w:tc>
          <w:tcPr>
            <w:tcW w:w="856" w:type="dxa"/>
            <w:tcBorders>
              <w:top w:val="nil"/>
              <w:left w:val="nil"/>
              <w:bottom w:val="single" w:sz="4" w:space="0" w:color="auto"/>
              <w:right w:val="single" w:sz="4" w:space="0" w:color="auto"/>
            </w:tcBorders>
            <w:shd w:val="clear" w:color="auto" w:fill="auto"/>
            <w:noWrap/>
            <w:vAlign w:val="center"/>
            <w:hideMark/>
          </w:tcPr>
          <w:p w14:paraId="0B236B89" w14:textId="77777777" w:rsidR="00BA4852" w:rsidRPr="00C0254D" w:rsidRDefault="00BA4852" w:rsidP="005D2AF2">
            <w:pPr>
              <w:jc w:val="center"/>
              <w:rPr>
                <w:sz w:val="16"/>
                <w:szCs w:val="16"/>
              </w:rPr>
            </w:pPr>
            <w:r w:rsidRPr="00C0254D">
              <w:rPr>
                <w:sz w:val="16"/>
                <w:szCs w:val="16"/>
              </w:rPr>
              <w:t>10.358</w:t>
            </w:r>
          </w:p>
        </w:tc>
        <w:tc>
          <w:tcPr>
            <w:tcW w:w="856" w:type="dxa"/>
            <w:tcBorders>
              <w:top w:val="nil"/>
              <w:left w:val="nil"/>
              <w:bottom w:val="single" w:sz="4" w:space="0" w:color="auto"/>
              <w:right w:val="single" w:sz="4" w:space="0" w:color="auto"/>
            </w:tcBorders>
            <w:shd w:val="clear" w:color="auto" w:fill="auto"/>
            <w:noWrap/>
            <w:vAlign w:val="center"/>
            <w:hideMark/>
          </w:tcPr>
          <w:p w14:paraId="68E10DF4" w14:textId="77777777" w:rsidR="00BA4852" w:rsidRPr="00C0254D" w:rsidRDefault="00BA4852" w:rsidP="005D2AF2">
            <w:pPr>
              <w:jc w:val="center"/>
              <w:rPr>
                <w:sz w:val="16"/>
                <w:szCs w:val="16"/>
              </w:rPr>
            </w:pPr>
            <w:r w:rsidRPr="00C0254D">
              <w:rPr>
                <w:sz w:val="16"/>
                <w:szCs w:val="16"/>
              </w:rPr>
              <w:t>10.827</w:t>
            </w:r>
          </w:p>
        </w:tc>
        <w:tc>
          <w:tcPr>
            <w:tcW w:w="856" w:type="dxa"/>
            <w:tcBorders>
              <w:top w:val="nil"/>
              <w:left w:val="nil"/>
              <w:bottom w:val="single" w:sz="4" w:space="0" w:color="auto"/>
              <w:right w:val="single" w:sz="4" w:space="0" w:color="auto"/>
            </w:tcBorders>
            <w:shd w:val="clear" w:color="auto" w:fill="auto"/>
            <w:noWrap/>
            <w:vAlign w:val="center"/>
            <w:hideMark/>
          </w:tcPr>
          <w:p w14:paraId="1CE149C5" w14:textId="77777777" w:rsidR="00BA4852" w:rsidRPr="00C0254D" w:rsidRDefault="00BA4852" w:rsidP="005D2AF2">
            <w:pPr>
              <w:jc w:val="center"/>
              <w:rPr>
                <w:sz w:val="16"/>
                <w:szCs w:val="16"/>
              </w:rPr>
            </w:pPr>
            <w:r w:rsidRPr="00C0254D">
              <w:rPr>
                <w:sz w:val="16"/>
                <w:szCs w:val="16"/>
              </w:rPr>
              <w:t>10.644</w:t>
            </w:r>
          </w:p>
        </w:tc>
        <w:tc>
          <w:tcPr>
            <w:tcW w:w="856" w:type="dxa"/>
            <w:tcBorders>
              <w:top w:val="nil"/>
              <w:left w:val="nil"/>
              <w:bottom w:val="single" w:sz="4" w:space="0" w:color="auto"/>
              <w:right w:val="single" w:sz="4" w:space="0" w:color="auto"/>
            </w:tcBorders>
            <w:shd w:val="clear" w:color="auto" w:fill="auto"/>
            <w:noWrap/>
            <w:vAlign w:val="center"/>
            <w:hideMark/>
          </w:tcPr>
          <w:p w14:paraId="09D7D546" w14:textId="77777777" w:rsidR="00BA4852" w:rsidRPr="00C0254D" w:rsidRDefault="00BA4852" w:rsidP="005D2AF2">
            <w:pPr>
              <w:jc w:val="center"/>
              <w:rPr>
                <w:sz w:val="16"/>
                <w:szCs w:val="16"/>
              </w:rPr>
            </w:pPr>
            <w:r w:rsidRPr="00C0254D">
              <w:rPr>
                <w:sz w:val="16"/>
                <w:szCs w:val="16"/>
              </w:rPr>
              <w:t>9.702</w:t>
            </w:r>
          </w:p>
        </w:tc>
      </w:tr>
      <w:tr w:rsidR="00BA4852" w:rsidRPr="00C0254D" w14:paraId="04A2E174" w14:textId="77777777" w:rsidTr="00BA4852">
        <w:trPr>
          <w:trHeight w:val="43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2001C9D" w14:textId="77777777" w:rsidR="00BA4852" w:rsidRPr="00C0254D" w:rsidRDefault="00BA4852" w:rsidP="005D2AF2">
            <w:pPr>
              <w:jc w:val="center"/>
              <w:rPr>
                <w:sz w:val="16"/>
                <w:szCs w:val="16"/>
              </w:rPr>
            </w:pPr>
            <w:r w:rsidRPr="00C0254D">
              <w:rPr>
                <w:sz w:val="16"/>
                <w:szCs w:val="16"/>
              </w:rPr>
              <w:t>12</w:t>
            </w:r>
          </w:p>
        </w:tc>
        <w:tc>
          <w:tcPr>
            <w:tcW w:w="1560" w:type="dxa"/>
            <w:tcBorders>
              <w:top w:val="nil"/>
              <w:left w:val="nil"/>
              <w:bottom w:val="single" w:sz="4" w:space="0" w:color="auto"/>
              <w:right w:val="single" w:sz="4" w:space="0" w:color="auto"/>
            </w:tcBorders>
            <w:shd w:val="clear" w:color="auto" w:fill="auto"/>
            <w:vAlign w:val="center"/>
            <w:hideMark/>
          </w:tcPr>
          <w:p w14:paraId="3956A8AC" w14:textId="77777777" w:rsidR="00BA4852" w:rsidRPr="00C0254D" w:rsidRDefault="00BA4852" w:rsidP="005D2AF2">
            <w:pPr>
              <w:jc w:val="center"/>
              <w:rPr>
                <w:sz w:val="16"/>
                <w:szCs w:val="16"/>
              </w:rPr>
            </w:pPr>
            <w:r w:rsidRPr="00C0254D">
              <w:rPr>
                <w:sz w:val="16"/>
                <w:szCs w:val="16"/>
              </w:rPr>
              <w:t>Trẻ nữ (trẻ)</w:t>
            </w:r>
          </w:p>
        </w:tc>
        <w:tc>
          <w:tcPr>
            <w:tcW w:w="886" w:type="dxa"/>
            <w:tcBorders>
              <w:top w:val="nil"/>
              <w:left w:val="nil"/>
              <w:bottom w:val="single" w:sz="4" w:space="0" w:color="auto"/>
              <w:right w:val="single" w:sz="4" w:space="0" w:color="auto"/>
            </w:tcBorders>
            <w:shd w:val="clear" w:color="auto" w:fill="auto"/>
            <w:noWrap/>
            <w:vAlign w:val="bottom"/>
            <w:hideMark/>
          </w:tcPr>
          <w:p w14:paraId="4C91AF11" w14:textId="77777777" w:rsidR="00BA4852" w:rsidRPr="00C0254D" w:rsidRDefault="00BA4852" w:rsidP="005D2AF2">
            <w:pPr>
              <w:spacing w:line="360" w:lineRule="auto"/>
              <w:jc w:val="center"/>
              <w:rPr>
                <w:sz w:val="16"/>
                <w:szCs w:val="16"/>
              </w:rPr>
            </w:pPr>
            <w:r w:rsidRPr="00C0254D">
              <w:rPr>
                <w:sz w:val="16"/>
                <w:szCs w:val="16"/>
              </w:rPr>
              <w:t>8.251</w:t>
            </w:r>
          </w:p>
        </w:tc>
        <w:tc>
          <w:tcPr>
            <w:tcW w:w="886" w:type="dxa"/>
            <w:tcBorders>
              <w:top w:val="nil"/>
              <w:left w:val="nil"/>
              <w:bottom w:val="single" w:sz="4" w:space="0" w:color="auto"/>
              <w:right w:val="single" w:sz="4" w:space="0" w:color="auto"/>
            </w:tcBorders>
            <w:shd w:val="clear" w:color="auto" w:fill="auto"/>
            <w:noWrap/>
            <w:vAlign w:val="bottom"/>
            <w:hideMark/>
          </w:tcPr>
          <w:p w14:paraId="0BF5FE30" w14:textId="77777777" w:rsidR="00BA4852" w:rsidRPr="00C0254D" w:rsidRDefault="00BA4852" w:rsidP="005D2AF2">
            <w:pPr>
              <w:spacing w:line="360" w:lineRule="auto"/>
              <w:jc w:val="center"/>
              <w:rPr>
                <w:sz w:val="16"/>
                <w:szCs w:val="16"/>
              </w:rPr>
            </w:pPr>
            <w:r w:rsidRPr="00C0254D">
              <w:rPr>
                <w:sz w:val="16"/>
                <w:szCs w:val="16"/>
              </w:rPr>
              <w:t>8.807</w:t>
            </w:r>
          </w:p>
        </w:tc>
        <w:tc>
          <w:tcPr>
            <w:tcW w:w="856" w:type="dxa"/>
            <w:tcBorders>
              <w:top w:val="nil"/>
              <w:left w:val="nil"/>
              <w:bottom w:val="single" w:sz="4" w:space="0" w:color="auto"/>
              <w:right w:val="single" w:sz="4" w:space="0" w:color="auto"/>
            </w:tcBorders>
            <w:shd w:val="clear" w:color="auto" w:fill="auto"/>
            <w:noWrap/>
            <w:vAlign w:val="bottom"/>
            <w:hideMark/>
          </w:tcPr>
          <w:p w14:paraId="77253733" w14:textId="77777777" w:rsidR="00BA4852" w:rsidRPr="00C0254D" w:rsidRDefault="00BA4852" w:rsidP="005D2AF2">
            <w:pPr>
              <w:spacing w:line="360" w:lineRule="auto"/>
              <w:jc w:val="center"/>
              <w:rPr>
                <w:sz w:val="16"/>
                <w:szCs w:val="16"/>
              </w:rPr>
            </w:pPr>
            <w:r w:rsidRPr="00C0254D">
              <w:rPr>
                <w:sz w:val="16"/>
                <w:szCs w:val="16"/>
              </w:rPr>
              <w:t>9.206</w:t>
            </w:r>
          </w:p>
        </w:tc>
        <w:tc>
          <w:tcPr>
            <w:tcW w:w="856" w:type="dxa"/>
            <w:tcBorders>
              <w:top w:val="nil"/>
              <w:left w:val="nil"/>
              <w:bottom w:val="single" w:sz="4" w:space="0" w:color="auto"/>
              <w:right w:val="single" w:sz="4" w:space="0" w:color="auto"/>
            </w:tcBorders>
            <w:shd w:val="clear" w:color="auto" w:fill="auto"/>
            <w:noWrap/>
            <w:vAlign w:val="center"/>
            <w:hideMark/>
          </w:tcPr>
          <w:p w14:paraId="69C38F78" w14:textId="77777777" w:rsidR="00BA4852" w:rsidRPr="00C0254D" w:rsidRDefault="00BA4852" w:rsidP="005D2AF2">
            <w:pPr>
              <w:jc w:val="center"/>
              <w:rPr>
                <w:sz w:val="16"/>
                <w:szCs w:val="16"/>
              </w:rPr>
            </w:pPr>
            <w:r w:rsidRPr="00C0254D">
              <w:rPr>
                <w:sz w:val="16"/>
                <w:szCs w:val="16"/>
              </w:rPr>
              <w:t>9.590</w:t>
            </w:r>
          </w:p>
        </w:tc>
        <w:tc>
          <w:tcPr>
            <w:tcW w:w="856" w:type="dxa"/>
            <w:tcBorders>
              <w:top w:val="nil"/>
              <w:left w:val="nil"/>
              <w:bottom w:val="single" w:sz="4" w:space="0" w:color="auto"/>
              <w:right w:val="single" w:sz="4" w:space="0" w:color="auto"/>
            </w:tcBorders>
            <w:shd w:val="clear" w:color="auto" w:fill="auto"/>
            <w:noWrap/>
            <w:vAlign w:val="center"/>
            <w:hideMark/>
          </w:tcPr>
          <w:p w14:paraId="0E63D6D3" w14:textId="77777777" w:rsidR="00BA4852" w:rsidRPr="00C0254D" w:rsidRDefault="00BA4852" w:rsidP="005D2AF2">
            <w:pPr>
              <w:jc w:val="center"/>
              <w:rPr>
                <w:sz w:val="16"/>
                <w:szCs w:val="16"/>
              </w:rPr>
            </w:pPr>
            <w:r w:rsidRPr="00C0254D">
              <w:rPr>
                <w:sz w:val="16"/>
                <w:szCs w:val="16"/>
              </w:rPr>
              <w:t>10.899</w:t>
            </w:r>
          </w:p>
        </w:tc>
        <w:tc>
          <w:tcPr>
            <w:tcW w:w="896" w:type="dxa"/>
            <w:tcBorders>
              <w:top w:val="nil"/>
              <w:left w:val="nil"/>
              <w:bottom w:val="single" w:sz="4" w:space="0" w:color="auto"/>
              <w:right w:val="single" w:sz="4" w:space="0" w:color="auto"/>
            </w:tcBorders>
            <w:shd w:val="clear" w:color="auto" w:fill="auto"/>
            <w:noWrap/>
            <w:vAlign w:val="center"/>
            <w:hideMark/>
          </w:tcPr>
          <w:p w14:paraId="2735032B" w14:textId="77777777" w:rsidR="00BA4852" w:rsidRPr="00C0254D" w:rsidRDefault="00BA4852" w:rsidP="005D2AF2">
            <w:pPr>
              <w:jc w:val="center"/>
              <w:rPr>
                <w:sz w:val="16"/>
                <w:szCs w:val="16"/>
              </w:rPr>
            </w:pPr>
            <w:r w:rsidRPr="00C0254D">
              <w:rPr>
                <w:sz w:val="16"/>
                <w:szCs w:val="16"/>
              </w:rPr>
              <w:t>9.635</w:t>
            </w:r>
          </w:p>
        </w:tc>
        <w:tc>
          <w:tcPr>
            <w:tcW w:w="856" w:type="dxa"/>
            <w:tcBorders>
              <w:top w:val="nil"/>
              <w:left w:val="nil"/>
              <w:bottom w:val="single" w:sz="4" w:space="0" w:color="auto"/>
              <w:right w:val="single" w:sz="4" w:space="0" w:color="auto"/>
            </w:tcBorders>
            <w:shd w:val="clear" w:color="auto" w:fill="auto"/>
            <w:noWrap/>
            <w:vAlign w:val="center"/>
            <w:hideMark/>
          </w:tcPr>
          <w:p w14:paraId="37C74A09" w14:textId="77777777" w:rsidR="00BA4852" w:rsidRPr="00C0254D" w:rsidRDefault="00BA4852" w:rsidP="005D2AF2">
            <w:pPr>
              <w:jc w:val="center"/>
              <w:rPr>
                <w:sz w:val="16"/>
                <w:szCs w:val="16"/>
              </w:rPr>
            </w:pPr>
            <w:r w:rsidRPr="00C0254D">
              <w:rPr>
                <w:sz w:val="16"/>
                <w:szCs w:val="16"/>
              </w:rPr>
              <w:t>6.855</w:t>
            </w:r>
          </w:p>
        </w:tc>
        <w:tc>
          <w:tcPr>
            <w:tcW w:w="856" w:type="dxa"/>
            <w:tcBorders>
              <w:top w:val="nil"/>
              <w:left w:val="nil"/>
              <w:bottom w:val="single" w:sz="4" w:space="0" w:color="auto"/>
              <w:right w:val="single" w:sz="4" w:space="0" w:color="auto"/>
            </w:tcBorders>
            <w:shd w:val="clear" w:color="auto" w:fill="auto"/>
            <w:noWrap/>
            <w:vAlign w:val="center"/>
            <w:hideMark/>
          </w:tcPr>
          <w:p w14:paraId="737004B2" w14:textId="77777777" w:rsidR="00BA4852" w:rsidRPr="00C0254D" w:rsidRDefault="00BA4852" w:rsidP="005D2AF2">
            <w:pPr>
              <w:jc w:val="center"/>
              <w:rPr>
                <w:sz w:val="16"/>
                <w:szCs w:val="16"/>
              </w:rPr>
            </w:pPr>
            <w:r w:rsidRPr="00C0254D">
              <w:rPr>
                <w:sz w:val="16"/>
                <w:szCs w:val="16"/>
              </w:rPr>
              <w:t>8.868</w:t>
            </w:r>
          </w:p>
        </w:tc>
        <w:tc>
          <w:tcPr>
            <w:tcW w:w="856" w:type="dxa"/>
            <w:tcBorders>
              <w:top w:val="nil"/>
              <w:left w:val="nil"/>
              <w:bottom w:val="single" w:sz="4" w:space="0" w:color="auto"/>
              <w:right w:val="single" w:sz="4" w:space="0" w:color="auto"/>
            </w:tcBorders>
            <w:shd w:val="clear" w:color="auto" w:fill="auto"/>
            <w:noWrap/>
            <w:vAlign w:val="center"/>
            <w:hideMark/>
          </w:tcPr>
          <w:p w14:paraId="2B71212B" w14:textId="77777777" w:rsidR="00BA4852" w:rsidRPr="00C0254D" w:rsidRDefault="00BA4852" w:rsidP="005D2AF2">
            <w:pPr>
              <w:jc w:val="center"/>
              <w:rPr>
                <w:sz w:val="16"/>
                <w:szCs w:val="16"/>
              </w:rPr>
            </w:pPr>
            <w:r w:rsidRPr="00C0254D">
              <w:rPr>
                <w:sz w:val="16"/>
                <w:szCs w:val="16"/>
              </w:rPr>
              <w:t>8.647</w:t>
            </w:r>
          </w:p>
        </w:tc>
        <w:tc>
          <w:tcPr>
            <w:tcW w:w="856" w:type="dxa"/>
            <w:tcBorders>
              <w:top w:val="nil"/>
              <w:left w:val="nil"/>
              <w:bottom w:val="single" w:sz="4" w:space="0" w:color="auto"/>
              <w:right w:val="single" w:sz="4" w:space="0" w:color="auto"/>
            </w:tcBorders>
            <w:shd w:val="clear" w:color="auto" w:fill="auto"/>
            <w:noWrap/>
            <w:vAlign w:val="center"/>
            <w:hideMark/>
          </w:tcPr>
          <w:p w14:paraId="2E1235E1" w14:textId="77777777" w:rsidR="00BA4852" w:rsidRPr="00C0254D" w:rsidRDefault="00BA4852" w:rsidP="005D2AF2">
            <w:pPr>
              <w:jc w:val="center"/>
              <w:rPr>
                <w:sz w:val="16"/>
                <w:szCs w:val="16"/>
              </w:rPr>
            </w:pPr>
            <w:r w:rsidRPr="00C0254D">
              <w:rPr>
                <w:sz w:val="16"/>
                <w:szCs w:val="16"/>
              </w:rPr>
              <w:t>9.446</w:t>
            </w:r>
          </w:p>
        </w:tc>
        <w:tc>
          <w:tcPr>
            <w:tcW w:w="856" w:type="dxa"/>
            <w:tcBorders>
              <w:top w:val="nil"/>
              <w:left w:val="nil"/>
              <w:bottom w:val="single" w:sz="4" w:space="0" w:color="auto"/>
              <w:right w:val="single" w:sz="4" w:space="0" w:color="auto"/>
            </w:tcBorders>
            <w:shd w:val="clear" w:color="auto" w:fill="auto"/>
            <w:noWrap/>
            <w:vAlign w:val="center"/>
            <w:hideMark/>
          </w:tcPr>
          <w:p w14:paraId="0BA9C89E" w14:textId="77777777" w:rsidR="00BA4852" w:rsidRPr="00C0254D" w:rsidRDefault="00BA4852" w:rsidP="005D2AF2">
            <w:pPr>
              <w:jc w:val="center"/>
              <w:rPr>
                <w:sz w:val="16"/>
                <w:szCs w:val="16"/>
              </w:rPr>
            </w:pPr>
            <w:r w:rsidRPr="00C0254D">
              <w:rPr>
                <w:sz w:val="16"/>
                <w:szCs w:val="16"/>
              </w:rPr>
              <w:t>9.204</w:t>
            </w:r>
          </w:p>
        </w:tc>
        <w:tc>
          <w:tcPr>
            <w:tcW w:w="856" w:type="dxa"/>
            <w:tcBorders>
              <w:top w:val="nil"/>
              <w:left w:val="nil"/>
              <w:bottom w:val="single" w:sz="4" w:space="0" w:color="auto"/>
              <w:right w:val="single" w:sz="4" w:space="0" w:color="auto"/>
            </w:tcBorders>
            <w:shd w:val="clear" w:color="auto" w:fill="auto"/>
            <w:noWrap/>
            <w:vAlign w:val="center"/>
            <w:hideMark/>
          </w:tcPr>
          <w:p w14:paraId="0B81FAA4" w14:textId="77777777" w:rsidR="00BA4852" w:rsidRPr="00C0254D" w:rsidRDefault="00BA4852" w:rsidP="005D2AF2">
            <w:pPr>
              <w:jc w:val="center"/>
              <w:rPr>
                <w:sz w:val="16"/>
                <w:szCs w:val="16"/>
              </w:rPr>
            </w:pPr>
            <w:r w:rsidRPr="00C0254D">
              <w:rPr>
                <w:sz w:val="16"/>
                <w:szCs w:val="16"/>
              </w:rPr>
              <w:t>9.734</w:t>
            </w:r>
          </w:p>
        </w:tc>
        <w:tc>
          <w:tcPr>
            <w:tcW w:w="856" w:type="dxa"/>
            <w:tcBorders>
              <w:top w:val="nil"/>
              <w:left w:val="nil"/>
              <w:bottom w:val="single" w:sz="4" w:space="0" w:color="auto"/>
              <w:right w:val="single" w:sz="4" w:space="0" w:color="auto"/>
            </w:tcBorders>
            <w:shd w:val="clear" w:color="auto" w:fill="auto"/>
            <w:noWrap/>
            <w:vAlign w:val="center"/>
            <w:hideMark/>
          </w:tcPr>
          <w:p w14:paraId="1479239F" w14:textId="77777777" w:rsidR="00BA4852" w:rsidRPr="00C0254D" w:rsidRDefault="00BA4852" w:rsidP="005D2AF2">
            <w:pPr>
              <w:jc w:val="center"/>
              <w:rPr>
                <w:sz w:val="16"/>
                <w:szCs w:val="16"/>
              </w:rPr>
            </w:pPr>
            <w:r w:rsidRPr="00C0254D">
              <w:rPr>
                <w:sz w:val="16"/>
                <w:szCs w:val="16"/>
              </w:rPr>
              <w:t>9.394</w:t>
            </w:r>
          </w:p>
        </w:tc>
        <w:tc>
          <w:tcPr>
            <w:tcW w:w="856" w:type="dxa"/>
            <w:tcBorders>
              <w:top w:val="nil"/>
              <w:left w:val="nil"/>
              <w:bottom w:val="single" w:sz="4" w:space="0" w:color="auto"/>
              <w:right w:val="single" w:sz="4" w:space="0" w:color="auto"/>
            </w:tcBorders>
            <w:shd w:val="clear" w:color="auto" w:fill="auto"/>
            <w:noWrap/>
            <w:vAlign w:val="center"/>
            <w:hideMark/>
          </w:tcPr>
          <w:p w14:paraId="06584D87" w14:textId="77777777" w:rsidR="00BA4852" w:rsidRPr="00C0254D" w:rsidRDefault="00BA4852" w:rsidP="005D2AF2">
            <w:pPr>
              <w:jc w:val="center"/>
              <w:rPr>
                <w:sz w:val="16"/>
                <w:szCs w:val="16"/>
              </w:rPr>
            </w:pPr>
            <w:r w:rsidRPr="00C0254D">
              <w:rPr>
                <w:sz w:val="16"/>
                <w:szCs w:val="16"/>
              </w:rPr>
              <w:t>8.723</w:t>
            </w:r>
          </w:p>
        </w:tc>
      </w:tr>
      <w:tr w:rsidR="00BA4852" w:rsidRPr="00C0254D" w14:paraId="09268BD6" w14:textId="77777777" w:rsidTr="00BA4852">
        <w:trPr>
          <w:trHeight w:val="6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FD576" w14:textId="77777777" w:rsidR="00BA4852" w:rsidRPr="00C0254D" w:rsidRDefault="00BA4852" w:rsidP="005D2AF2">
            <w:pPr>
              <w:jc w:val="center"/>
              <w:rPr>
                <w:sz w:val="16"/>
                <w:szCs w:val="16"/>
              </w:rPr>
            </w:pPr>
            <w:r w:rsidRPr="00C0254D">
              <w:rPr>
                <w:sz w:val="16"/>
                <w:szCs w:val="16"/>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F9D0428" w14:textId="77777777" w:rsidR="00BA4852" w:rsidRPr="00C0254D" w:rsidRDefault="00BA4852" w:rsidP="005D2AF2">
            <w:pPr>
              <w:jc w:val="center"/>
              <w:rPr>
                <w:sz w:val="16"/>
                <w:szCs w:val="16"/>
              </w:rPr>
            </w:pPr>
            <w:r w:rsidRPr="00C0254D">
              <w:rPr>
                <w:sz w:val="16"/>
                <w:szCs w:val="16"/>
              </w:rPr>
              <w:t>Số trẻ sinh ra là con thứ 3 trở lên (trẻ)</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5B548C6" w14:textId="77777777" w:rsidR="00BA4852" w:rsidRPr="00C0254D" w:rsidRDefault="00BA4852" w:rsidP="005D2AF2">
            <w:pPr>
              <w:spacing w:line="480" w:lineRule="auto"/>
              <w:jc w:val="center"/>
              <w:rPr>
                <w:sz w:val="16"/>
                <w:szCs w:val="16"/>
              </w:rPr>
            </w:pPr>
            <w:r w:rsidRPr="00C0254D">
              <w:rPr>
                <w:sz w:val="16"/>
                <w:szCs w:val="16"/>
              </w:rPr>
              <w:t>1.196</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6B5B065" w14:textId="77777777" w:rsidR="00BA4852" w:rsidRPr="00C0254D" w:rsidRDefault="00BA4852" w:rsidP="005D2AF2">
            <w:pPr>
              <w:spacing w:line="480" w:lineRule="auto"/>
              <w:jc w:val="center"/>
              <w:rPr>
                <w:sz w:val="16"/>
                <w:szCs w:val="16"/>
              </w:rPr>
            </w:pPr>
            <w:r w:rsidRPr="00C0254D">
              <w:rPr>
                <w:sz w:val="16"/>
                <w:szCs w:val="16"/>
              </w:rPr>
              <w:t>1.153</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033CCBB7" w14:textId="77777777" w:rsidR="00BA4852" w:rsidRPr="00C0254D" w:rsidRDefault="00BA4852" w:rsidP="005D2AF2">
            <w:pPr>
              <w:spacing w:line="480" w:lineRule="auto"/>
              <w:jc w:val="center"/>
              <w:rPr>
                <w:sz w:val="16"/>
                <w:szCs w:val="16"/>
              </w:rPr>
            </w:pPr>
            <w:r w:rsidRPr="00C0254D">
              <w:rPr>
                <w:sz w:val="16"/>
                <w:szCs w:val="16"/>
              </w:rPr>
              <w:t>1.128</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4E5FE7B9" w14:textId="77777777" w:rsidR="00BA4852" w:rsidRPr="00C0254D" w:rsidRDefault="00BA4852" w:rsidP="005D2AF2">
            <w:pPr>
              <w:jc w:val="center"/>
              <w:rPr>
                <w:sz w:val="16"/>
                <w:szCs w:val="16"/>
              </w:rPr>
            </w:pPr>
            <w:r w:rsidRPr="00C0254D">
              <w:rPr>
                <w:sz w:val="16"/>
                <w:szCs w:val="16"/>
              </w:rPr>
              <w:t>1.176</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50497F8C" w14:textId="77777777" w:rsidR="00BA4852" w:rsidRPr="00C0254D" w:rsidRDefault="00BA4852" w:rsidP="005D2AF2">
            <w:pPr>
              <w:jc w:val="center"/>
              <w:rPr>
                <w:sz w:val="16"/>
                <w:szCs w:val="16"/>
              </w:rPr>
            </w:pPr>
            <w:r w:rsidRPr="00C0254D">
              <w:rPr>
                <w:sz w:val="16"/>
                <w:szCs w:val="16"/>
              </w:rPr>
              <w:t>1.307</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2EAEF873" w14:textId="77777777" w:rsidR="00BA4852" w:rsidRPr="00C0254D" w:rsidRDefault="00BA4852" w:rsidP="005D2AF2">
            <w:pPr>
              <w:jc w:val="center"/>
              <w:rPr>
                <w:sz w:val="16"/>
                <w:szCs w:val="16"/>
              </w:rPr>
            </w:pPr>
            <w:r w:rsidRPr="00C0254D">
              <w:rPr>
                <w:sz w:val="16"/>
                <w:szCs w:val="16"/>
              </w:rPr>
              <w:t>1.251</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097E1E69" w14:textId="77777777" w:rsidR="00BA4852" w:rsidRPr="00C0254D" w:rsidRDefault="00BA4852" w:rsidP="005D2AF2">
            <w:pPr>
              <w:jc w:val="center"/>
              <w:rPr>
                <w:sz w:val="16"/>
                <w:szCs w:val="16"/>
              </w:rPr>
            </w:pPr>
            <w:r w:rsidRPr="00C0254D">
              <w:rPr>
                <w:sz w:val="16"/>
                <w:szCs w:val="16"/>
              </w:rPr>
              <w:t>934</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46615253" w14:textId="77777777" w:rsidR="00BA4852" w:rsidRPr="00C0254D" w:rsidRDefault="00BA4852" w:rsidP="005D2AF2">
            <w:pPr>
              <w:jc w:val="center"/>
              <w:rPr>
                <w:sz w:val="16"/>
                <w:szCs w:val="16"/>
              </w:rPr>
            </w:pPr>
            <w:r w:rsidRPr="00C0254D">
              <w:rPr>
                <w:sz w:val="16"/>
                <w:szCs w:val="16"/>
              </w:rPr>
              <w:t>1.150</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1EA00C20" w14:textId="77777777" w:rsidR="00BA4852" w:rsidRPr="00C0254D" w:rsidRDefault="00BA4852" w:rsidP="005D2AF2">
            <w:pPr>
              <w:jc w:val="center"/>
              <w:rPr>
                <w:sz w:val="16"/>
                <w:szCs w:val="16"/>
              </w:rPr>
            </w:pPr>
            <w:r w:rsidRPr="00C0254D">
              <w:rPr>
                <w:sz w:val="16"/>
                <w:szCs w:val="16"/>
              </w:rPr>
              <w:t>1.061</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7CFDF685" w14:textId="77777777" w:rsidR="00BA4852" w:rsidRPr="00C0254D" w:rsidRDefault="00BA4852" w:rsidP="005D2AF2">
            <w:pPr>
              <w:jc w:val="center"/>
              <w:rPr>
                <w:sz w:val="16"/>
                <w:szCs w:val="16"/>
              </w:rPr>
            </w:pPr>
            <w:r w:rsidRPr="00C0254D">
              <w:rPr>
                <w:sz w:val="16"/>
                <w:szCs w:val="16"/>
              </w:rPr>
              <w:t>1.209</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35E756C9" w14:textId="77777777" w:rsidR="00BA4852" w:rsidRPr="00C0254D" w:rsidRDefault="00BA4852" w:rsidP="005D2AF2">
            <w:pPr>
              <w:jc w:val="center"/>
              <w:rPr>
                <w:sz w:val="16"/>
                <w:szCs w:val="16"/>
              </w:rPr>
            </w:pPr>
            <w:r w:rsidRPr="00C0254D">
              <w:rPr>
                <w:sz w:val="16"/>
                <w:szCs w:val="16"/>
              </w:rPr>
              <w:t>1.352</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06F92A46" w14:textId="77777777" w:rsidR="00BA4852" w:rsidRPr="00C0254D" w:rsidRDefault="00BA4852" w:rsidP="005D2AF2">
            <w:pPr>
              <w:jc w:val="center"/>
              <w:rPr>
                <w:sz w:val="16"/>
                <w:szCs w:val="16"/>
              </w:rPr>
            </w:pPr>
            <w:r w:rsidRPr="00C0254D">
              <w:rPr>
                <w:sz w:val="16"/>
                <w:szCs w:val="16"/>
              </w:rPr>
              <w:t>1.628</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1FD77D53" w14:textId="77777777" w:rsidR="00BA4852" w:rsidRPr="00C0254D" w:rsidRDefault="00BA4852" w:rsidP="005D2AF2">
            <w:pPr>
              <w:jc w:val="center"/>
              <w:rPr>
                <w:sz w:val="16"/>
                <w:szCs w:val="16"/>
              </w:rPr>
            </w:pPr>
            <w:r w:rsidRPr="00C0254D">
              <w:rPr>
                <w:sz w:val="16"/>
                <w:szCs w:val="16"/>
              </w:rPr>
              <w:t>1.717</w:t>
            </w:r>
          </w:p>
        </w:tc>
        <w:tc>
          <w:tcPr>
            <w:tcW w:w="856" w:type="dxa"/>
            <w:tcBorders>
              <w:top w:val="single" w:sz="4" w:space="0" w:color="auto"/>
              <w:left w:val="nil"/>
              <w:bottom w:val="single" w:sz="4" w:space="0" w:color="auto"/>
              <w:right w:val="single" w:sz="4" w:space="0" w:color="auto"/>
            </w:tcBorders>
            <w:shd w:val="clear" w:color="auto" w:fill="auto"/>
            <w:noWrap/>
            <w:vAlign w:val="center"/>
          </w:tcPr>
          <w:p w14:paraId="28EF8DFB" w14:textId="77777777" w:rsidR="00BA4852" w:rsidRPr="00C0254D" w:rsidRDefault="00BA4852" w:rsidP="005D2AF2">
            <w:pPr>
              <w:jc w:val="center"/>
              <w:rPr>
                <w:sz w:val="16"/>
                <w:szCs w:val="16"/>
              </w:rPr>
            </w:pPr>
            <w:r w:rsidRPr="00C0254D">
              <w:rPr>
                <w:sz w:val="16"/>
                <w:szCs w:val="16"/>
              </w:rPr>
              <w:t>1.738</w:t>
            </w:r>
          </w:p>
        </w:tc>
      </w:tr>
      <w:tr w:rsidR="00BA4852" w:rsidRPr="00C0254D" w14:paraId="4A545112" w14:textId="77777777" w:rsidTr="00BA4852">
        <w:trPr>
          <w:trHeight w:val="6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F4651" w14:textId="77777777" w:rsidR="00BA4852" w:rsidRPr="00C0254D" w:rsidRDefault="00BA4852" w:rsidP="005D2AF2">
            <w:pPr>
              <w:jc w:val="center"/>
              <w:rPr>
                <w:sz w:val="16"/>
                <w:szCs w:val="16"/>
              </w:rPr>
            </w:pPr>
            <w:r w:rsidRPr="00C0254D">
              <w:rPr>
                <w:sz w:val="16"/>
                <w:szCs w:val="16"/>
              </w:rPr>
              <w:t>14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8C96664"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lệ sinh con thứ 3 trở lên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16A09C8" w14:textId="77777777" w:rsidR="00BA4852" w:rsidRPr="00C0254D" w:rsidRDefault="00BA4852" w:rsidP="005D2AF2">
            <w:pPr>
              <w:jc w:val="center"/>
              <w:rPr>
                <w:sz w:val="16"/>
                <w:szCs w:val="16"/>
              </w:rPr>
            </w:pPr>
            <w:r w:rsidRPr="00C0254D">
              <w:rPr>
                <w:sz w:val="16"/>
                <w:szCs w:val="16"/>
              </w:rPr>
              <w:t>6,76</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3C061672" w14:textId="77777777" w:rsidR="00BA4852" w:rsidRPr="00C0254D" w:rsidRDefault="00BA4852" w:rsidP="005D2AF2">
            <w:pPr>
              <w:jc w:val="center"/>
              <w:rPr>
                <w:sz w:val="16"/>
                <w:szCs w:val="16"/>
              </w:rPr>
            </w:pPr>
            <w:r w:rsidRPr="00C0254D">
              <w:rPr>
                <w:sz w:val="16"/>
                <w:szCs w:val="16"/>
              </w:rPr>
              <w:t>6,11</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097F69E" w14:textId="77777777" w:rsidR="00BA4852" w:rsidRPr="00C0254D" w:rsidRDefault="00BA4852" w:rsidP="005D2AF2">
            <w:pPr>
              <w:jc w:val="center"/>
              <w:rPr>
                <w:sz w:val="16"/>
                <w:szCs w:val="16"/>
              </w:rPr>
            </w:pPr>
            <w:r w:rsidRPr="00C0254D">
              <w:rPr>
                <w:sz w:val="16"/>
                <w:szCs w:val="16"/>
              </w:rPr>
              <w:t>5,8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70DCF81E" w14:textId="77777777" w:rsidR="00BA4852" w:rsidRPr="00C0254D" w:rsidRDefault="00BA4852" w:rsidP="005D2AF2">
            <w:pPr>
              <w:jc w:val="center"/>
              <w:rPr>
                <w:sz w:val="16"/>
                <w:szCs w:val="16"/>
              </w:rPr>
            </w:pPr>
            <w:r w:rsidRPr="00C0254D">
              <w:rPr>
                <w:sz w:val="16"/>
                <w:szCs w:val="16"/>
              </w:rPr>
              <w:t>5,72</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827863D" w14:textId="77777777" w:rsidR="00BA4852" w:rsidRPr="00C0254D" w:rsidRDefault="00BA4852" w:rsidP="005D2AF2">
            <w:pPr>
              <w:jc w:val="center"/>
              <w:rPr>
                <w:sz w:val="16"/>
                <w:szCs w:val="16"/>
              </w:rPr>
            </w:pPr>
            <w:r w:rsidRPr="00C0254D">
              <w:rPr>
                <w:sz w:val="16"/>
                <w:szCs w:val="16"/>
              </w:rPr>
              <w:t>5,57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F55CF5D" w14:textId="77777777" w:rsidR="00BA4852" w:rsidRPr="00C0254D" w:rsidRDefault="00BA4852" w:rsidP="005D2AF2">
            <w:pPr>
              <w:jc w:val="center"/>
              <w:rPr>
                <w:sz w:val="16"/>
                <w:szCs w:val="16"/>
              </w:rPr>
            </w:pPr>
            <w:r w:rsidRPr="00C0254D">
              <w:rPr>
                <w:sz w:val="16"/>
                <w:szCs w:val="16"/>
              </w:rPr>
              <w:t>6,05</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A0110A2" w14:textId="77777777" w:rsidR="00BA4852" w:rsidRPr="00C0254D" w:rsidRDefault="00BA4852" w:rsidP="005D2AF2">
            <w:pPr>
              <w:jc w:val="center"/>
              <w:rPr>
                <w:sz w:val="16"/>
                <w:szCs w:val="16"/>
              </w:rPr>
            </w:pPr>
            <w:r w:rsidRPr="00C0254D">
              <w:rPr>
                <w:sz w:val="16"/>
                <w:szCs w:val="16"/>
              </w:rPr>
              <w:t>6,07</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05E7D545" w14:textId="77777777" w:rsidR="00BA4852" w:rsidRPr="00C0254D" w:rsidRDefault="00BA4852" w:rsidP="005D2AF2">
            <w:pPr>
              <w:jc w:val="center"/>
              <w:rPr>
                <w:sz w:val="16"/>
                <w:szCs w:val="16"/>
              </w:rPr>
            </w:pPr>
            <w:r w:rsidRPr="00C0254D">
              <w:rPr>
                <w:sz w:val="16"/>
                <w:szCs w:val="16"/>
              </w:rPr>
              <w:t>6,02</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9ED774F" w14:textId="77777777" w:rsidR="00BA4852" w:rsidRPr="00C0254D" w:rsidRDefault="00BA4852" w:rsidP="005D2AF2">
            <w:pPr>
              <w:jc w:val="center"/>
              <w:rPr>
                <w:sz w:val="16"/>
                <w:szCs w:val="16"/>
              </w:rPr>
            </w:pPr>
            <w:r w:rsidRPr="00C0254D">
              <w:rPr>
                <w:sz w:val="16"/>
                <w:szCs w:val="16"/>
              </w:rPr>
              <w:t>5,76</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606D0DE" w14:textId="77777777" w:rsidR="00BA4852" w:rsidRPr="00C0254D" w:rsidRDefault="00BA4852" w:rsidP="005D2AF2">
            <w:pPr>
              <w:jc w:val="center"/>
              <w:rPr>
                <w:sz w:val="16"/>
                <w:szCs w:val="16"/>
              </w:rPr>
            </w:pPr>
            <w:r w:rsidRPr="00C0254D">
              <w:rPr>
                <w:sz w:val="16"/>
                <w:szCs w:val="16"/>
              </w:rPr>
              <w:t>6,03</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E878CD9" w14:textId="77777777" w:rsidR="00BA4852" w:rsidRPr="00C0254D" w:rsidRDefault="00BA4852" w:rsidP="005D2AF2">
            <w:pPr>
              <w:jc w:val="center"/>
              <w:rPr>
                <w:sz w:val="16"/>
                <w:szCs w:val="16"/>
              </w:rPr>
            </w:pPr>
            <w:r w:rsidRPr="00C0254D">
              <w:rPr>
                <w:sz w:val="16"/>
                <w:szCs w:val="16"/>
              </w:rPr>
              <w:t>6,91</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1331D26" w14:textId="77777777" w:rsidR="00BA4852" w:rsidRPr="00C0254D" w:rsidRDefault="00BA4852" w:rsidP="005D2AF2">
            <w:pPr>
              <w:jc w:val="center"/>
              <w:rPr>
                <w:sz w:val="16"/>
                <w:szCs w:val="16"/>
              </w:rPr>
            </w:pPr>
            <w:r w:rsidRPr="00C0254D">
              <w:rPr>
                <w:sz w:val="16"/>
                <w:szCs w:val="16"/>
              </w:rPr>
              <w:t>7,92</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0F21D1D" w14:textId="77777777" w:rsidR="00BA4852" w:rsidRPr="00C0254D" w:rsidRDefault="00BA4852" w:rsidP="005D2AF2">
            <w:pPr>
              <w:jc w:val="center"/>
              <w:rPr>
                <w:sz w:val="16"/>
                <w:szCs w:val="16"/>
              </w:rPr>
            </w:pPr>
            <w:r w:rsidRPr="00C0254D">
              <w:rPr>
                <w:sz w:val="16"/>
                <w:szCs w:val="16"/>
              </w:rPr>
              <w:t>8,55</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353A100" w14:textId="77777777" w:rsidR="00BA4852" w:rsidRPr="00C0254D" w:rsidRDefault="00BA4852" w:rsidP="005D2AF2">
            <w:pPr>
              <w:jc w:val="center"/>
              <w:rPr>
                <w:sz w:val="16"/>
                <w:szCs w:val="16"/>
              </w:rPr>
            </w:pPr>
            <w:r w:rsidRPr="00C0254D">
              <w:rPr>
                <w:sz w:val="16"/>
                <w:szCs w:val="16"/>
              </w:rPr>
              <w:t>9,4</w:t>
            </w:r>
          </w:p>
        </w:tc>
      </w:tr>
      <w:tr w:rsidR="00BA4852" w:rsidRPr="00C0254D" w14:paraId="3119DC86" w14:textId="77777777" w:rsidTr="00BA4852">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FB6F1BD" w14:textId="77777777" w:rsidR="00BA4852" w:rsidRPr="00C0254D" w:rsidRDefault="00BA4852" w:rsidP="005D2AF2">
            <w:pPr>
              <w:jc w:val="center"/>
              <w:rPr>
                <w:sz w:val="16"/>
                <w:szCs w:val="16"/>
              </w:rPr>
            </w:pPr>
            <w:r w:rsidRPr="00C0254D">
              <w:rPr>
                <w:sz w:val="16"/>
                <w:szCs w:val="16"/>
              </w:rPr>
              <w:t>15</w:t>
            </w:r>
          </w:p>
        </w:tc>
        <w:tc>
          <w:tcPr>
            <w:tcW w:w="1560" w:type="dxa"/>
            <w:tcBorders>
              <w:top w:val="nil"/>
              <w:left w:val="nil"/>
              <w:bottom w:val="single" w:sz="4" w:space="0" w:color="auto"/>
              <w:right w:val="single" w:sz="4" w:space="0" w:color="auto"/>
            </w:tcBorders>
            <w:shd w:val="clear" w:color="auto" w:fill="auto"/>
            <w:vAlign w:val="center"/>
            <w:hideMark/>
          </w:tcPr>
          <w:p w14:paraId="48649D1A"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lệ tăng dân số tự nhiên (%)</w:t>
            </w:r>
          </w:p>
        </w:tc>
        <w:tc>
          <w:tcPr>
            <w:tcW w:w="886" w:type="dxa"/>
            <w:tcBorders>
              <w:top w:val="nil"/>
              <w:left w:val="nil"/>
              <w:bottom w:val="single" w:sz="4" w:space="0" w:color="auto"/>
              <w:right w:val="single" w:sz="4" w:space="0" w:color="auto"/>
            </w:tcBorders>
            <w:shd w:val="clear" w:color="auto" w:fill="auto"/>
            <w:noWrap/>
            <w:vAlign w:val="center"/>
            <w:hideMark/>
          </w:tcPr>
          <w:p w14:paraId="56EBC62F" w14:textId="77777777" w:rsidR="00BA4852" w:rsidRPr="00C0254D" w:rsidRDefault="00BA4852" w:rsidP="005D2AF2">
            <w:pPr>
              <w:jc w:val="center"/>
              <w:rPr>
                <w:sz w:val="16"/>
                <w:szCs w:val="16"/>
              </w:rPr>
            </w:pPr>
            <w:r w:rsidRPr="00C0254D">
              <w:rPr>
                <w:sz w:val="16"/>
                <w:szCs w:val="16"/>
              </w:rPr>
              <w:t>11,9</w:t>
            </w:r>
          </w:p>
        </w:tc>
        <w:tc>
          <w:tcPr>
            <w:tcW w:w="886" w:type="dxa"/>
            <w:tcBorders>
              <w:top w:val="nil"/>
              <w:left w:val="nil"/>
              <w:bottom w:val="single" w:sz="4" w:space="0" w:color="auto"/>
              <w:right w:val="single" w:sz="4" w:space="0" w:color="auto"/>
            </w:tcBorders>
            <w:shd w:val="clear" w:color="auto" w:fill="auto"/>
            <w:noWrap/>
            <w:vAlign w:val="center"/>
            <w:hideMark/>
          </w:tcPr>
          <w:p w14:paraId="2E1EEDD0" w14:textId="77777777" w:rsidR="00BA4852" w:rsidRPr="00C0254D" w:rsidRDefault="00BA4852" w:rsidP="005D2AF2">
            <w:pPr>
              <w:jc w:val="center"/>
              <w:rPr>
                <w:sz w:val="16"/>
                <w:szCs w:val="16"/>
              </w:rPr>
            </w:pPr>
            <w:r w:rsidRPr="00C0254D">
              <w:rPr>
                <w:sz w:val="16"/>
                <w:szCs w:val="16"/>
              </w:rPr>
              <w:t>12,1</w:t>
            </w:r>
          </w:p>
        </w:tc>
        <w:tc>
          <w:tcPr>
            <w:tcW w:w="856" w:type="dxa"/>
            <w:tcBorders>
              <w:top w:val="nil"/>
              <w:left w:val="nil"/>
              <w:bottom w:val="single" w:sz="4" w:space="0" w:color="auto"/>
              <w:right w:val="single" w:sz="4" w:space="0" w:color="auto"/>
            </w:tcBorders>
            <w:shd w:val="clear" w:color="auto" w:fill="auto"/>
            <w:noWrap/>
            <w:vAlign w:val="center"/>
            <w:hideMark/>
          </w:tcPr>
          <w:p w14:paraId="73961E40" w14:textId="77777777" w:rsidR="00BA4852" w:rsidRPr="00C0254D" w:rsidRDefault="00BA4852" w:rsidP="005D2AF2">
            <w:pPr>
              <w:jc w:val="center"/>
              <w:rPr>
                <w:sz w:val="16"/>
                <w:szCs w:val="16"/>
              </w:rPr>
            </w:pPr>
            <w:r w:rsidRPr="00C0254D">
              <w:rPr>
                <w:sz w:val="16"/>
                <w:szCs w:val="16"/>
              </w:rPr>
              <w:t>9,8</w:t>
            </w:r>
          </w:p>
        </w:tc>
        <w:tc>
          <w:tcPr>
            <w:tcW w:w="856" w:type="dxa"/>
            <w:tcBorders>
              <w:top w:val="nil"/>
              <w:left w:val="nil"/>
              <w:bottom w:val="single" w:sz="4" w:space="0" w:color="auto"/>
              <w:right w:val="single" w:sz="4" w:space="0" w:color="auto"/>
            </w:tcBorders>
            <w:shd w:val="clear" w:color="auto" w:fill="auto"/>
            <w:noWrap/>
            <w:vAlign w:val="center"/>
            <w:hideMark/>
          </w:tcPr>
          <w:p w14:paraId="61136759" w14:textId="77777777" w:rsidR="00BA4852" w:rsidRPr="00C0254D" w:rsidRDefault="00BA4852" w:rsidP="005D2AF2">
            <w:pPr>
              <w:jc w:val="center"/>
              <w:rPr>
                <w:sz w:val="16"/>
                <w:szCs w:val="16"/>
              </w:rPr>
            </w:pPr>
            <w:r w:rsidRPr="00C0254D">
              <w:rPr>
                <w:sz w:val="16"/>
                <w:szCs w:val="16"/>
              </w:rPr>
              <w:t>9,2</w:t>
            </w:r>
          </w:p>
        </w:tc>
        <w:tc>
          <w:tcPr>
            <w:tcW w:w="856" w:type="dxa"/>
            <w:tcBorders>
              <w:top w:val="nil"/>
              <w:left w:val="nil"/>
              <w:bottom w:val="single" w:sz="4" w:space="0" w:color="auto"/>
              <w:right w:val="single" w:sz="4" w:space="0" w:color="auto"/>
            </w:tcBorders>
            <w:shd w:val="clear" w:color="auto" w:fill="auto"/>
            <w:noWrap/>
            <w:vAlign w:val="center"/>
            <w:hideMark/>
          </w:tcPr>
          <w:p w14:paraId="4070A2F7" w14:textId="77777777" w:rsidR="00BA4852" w:rsidRPr="00C0254D" w:rsidRDefault="00BA4852" w:rsidP="005D2AF2">
            <w:pPr>
              <w:jc w:val="center"/>
              <w:rPr>
                <w:sz w:val="16"/>
                <w:szCs w:val="16"/>
              </w:rPr>
            </w:pPr>
            <w:r w:rsidRPr="00C0254D">
              <w:rPr>
                <w:sz w:val="16"/>
                <w:szCs w:val="16"/>
              </w:rPr>
              <w:t>11,5</w:t>
            </w:r>
          </w:p>
        </w:tc>
        <w:tc>
          <w:tcPr>
            <w:tcW w:w="896" w:type="dxa"/>
            <w:tcBorders>
              <w:top w:val="nil"/>
              <w:left w:val="nil"/>
              <w:bottom w:val="single" w:sz="4" w:space="0" w:color="auto"/>
              <w:right w:val="single" w:sz="4" w:space="0" w:color="auto"/>
            </w:tcBorders>
            <w:shd w:val="clear" w:color="auto" w:fill="auto"/>
            <w:noWrap/>
            <w:vAlign w:val="center"/>
            <w:hideMark/>
          </w:tcPr>
          <w:p w14:paraId="3C28AB35" w14:textId="77777777" w:rsidR="00BA4852" w:rsidRPr="00C0254D" w:rsidRDefault="00BA4852" w:rsidP="005D2AF2">
            <w:pPr>
              <w:jc w:val="center"/>
              <w:rPr>
                <w:sz w:val="16"/>
                <w:szCs w:val="16"/>
              </w:rPr>
            </w:pPr>
            <w:r w:rsidRPr="00C0254D">
              <w:rPr>
                <w:sz w:val="16"/>
                <w:szCs w:val="16"/>
              </w:rPr>
              <w:t>10</w:t>
            </w:r>
          </w:p>
        </w:tc>
        <w:tc>
          <w:tcPr>
            <w:tcW w:w="856" w:type="dxa"/>
            <w:tcBorders>
              <w:top w:val="nil"/>
              <w:left w:val="nil"/>
              <w:bottom w:val="single" w:sz="4" w:space="0" w:color="auto"/>
              <w:right w:val="single" w:sz="4" w:space="0" w:color="auto"/>
            </w:tcBorders>
            <w:shd w:val="clear" w:color="auto" w:fill="auto"/>
            <w:noWrap/>
            <w:vAlign w:val="center"/>
            <w:hideMark/>
          </w:tcPr>
          <w:p w14:paraId="7F3CE30C" w14:textId="77777777" w:rsidR="00BA4852" w:rsidRPr="00C0254D" w:rsidRDefault="00BA4852" w:rsidP="005D2AF2">
            <w:pPr>
              <w:jc w:val="center"/>
              <w:rPr>
                <w:sz w:val="16"/>
                <w:szCs w:val="16"/>
              </w:rPr>
            </w:pPr>
            <w:r w:rsidRPr="00C0254D">
              <w:rPr>
                <w:sz w:val="16"/>
                <w:szCs w:val="16"/>
              </w:rPr>
              <w:t>13,2</w:t>
            </w:r>
          </w:p>
        </w:tc>
        <w:tc>
          <w:tcPr>
            <w:tcW w:w="856" w:type="dxa"/>
            <w:tcBorders>
              <w:top w:val="nil"/>
              <w:left w:val="nil"/>
              <w:bottom w:val="single" w:sz="4" w:space="0" w:color="auto"/>
              <w:right w:val="single" w:sz="4" w:space="0" w:color="auto"/>
            </w:tcBorders>
            <w:shd w:val="clear" w:color="auto" w:fill="auto"/>
            <w:noWrap/>
            <w:vAlign w:val="center"/>
            <w:hideMark/>
          </w:tcPr>
          <w:p w14:paraId="5DDF388C" w14:textId="77777777" w:rsidR="00BA4852" w:rsidRPr="00C0254D" w:rsidRDefault="00BA4852" w:rsidP="005D2AF2">
            <w:pPr>
              <w:jc w:val="center"/>
              <w:rPr>
                <w:sz w:val="16"/>
                <w:szCs w:val="16"/>
              </w:rPr>
            </w:pPr>
            <w:r w:rsidRPr="00C0254D">
              <w:rPr>
                <w:sz w:val="16"/>
                <w:szCs w:val="16"/>
              </w:rPr>
              <w:t>7,2</w:t>
            </w:r>
          </w:p>
        </w:tc>
        <w:tc>
          <w:tcPr>
            <w:tcW w:w="856" w:type="dxa"/>
            <w:tcBorders>
              <w:top w:val="nil"/>
              <w:left w:val="nil"/>
              <w:bottom w:val="single" w:sz="4" w:space="0" w:color="auto"/>
              <w:right w:val="single" w:sz="4" w:space="0" w:color="auto"/>
            </w:tcBorders>
            <w:shd w:val="clear" w:color="auto" w:fill="auto"/>
            <w:noWrap/>
            <w:vAlign w:val="center"/>
            <w:hideMark/>
          </w:tcPr>
          <w:p w14:paraId="57892FFE" w14:textId="77777777" w:rsidR="00BA4852" w:rsidRPr="00C0254D" w:rsidRDefault="00BA4852" w:rsidP="005D2AF2">
            <w:pPr>
              <w:jc w:val="center"/>
              <w:rPr>
                <w:sz w:val="16"/>
                <w:szCs w:val="16"/>
              </w:rPr>
            </w:pPr>
            <w:r w:rsidRPr="00C0254D">
              <w:rPr>
                <w:sz w:val="16"/>
                <w:szCs w:val="16"/>
              </w:rPr>
              <w:t>8,4</w:t>
            </w:r>
          </w:p>
        </w:tc>
        <w:tc>
          <w:tcPr>
            <w:tcW w:w="856" w:type="dxa"/>
            <w:tcBorders>
              <w:top w:val="nil"/>
              <w:left w:val="nil"/>
              <w:bottom w:val="single" w:sz="4" w:space="0" w:color="auto"/>
              <w:right w:val="single" w:sz="4" w:space="0" w:color="auto"/>
            </w:tcBorders>
            <w:shd w:val="clear" w:color="auto" w:fill="auto"/>
            <w:noWrap/>
            <w:vAlign w:val="center"/>
            <w:hideMark/>
          </w:tcPr>
          <w:p w14:paraId="45031B02" w14:textId="77777777" w:rsidR="00BA4852" w:rsidRPr="00C0254D" w:rsidRDefault="00BA4852" w:rsidP="005D2AF2">
            <w:pPr>
              <w:jc w:val="center"/>
              <w:rPr>
                <w:sz w:val="16"/>
                <w:szCs w:val="16"/>
              </w:rPr>
            </w:pPr>
            <w:r w:rsidRPr="00C0254D">
              <w:rPr>
                <w:sz w:val="16"/>
                <w:szCs w:val="16"/>
              </w:rPr>
              <w:t>11</w:t>
            </w:r>
          </w:p>
        </w:tc>
        <w:tc>
          <w:tcPr>
            <w:tcW w:w="856" w:type="dxa"/>
            <w:tcBorders>
              <w:top w:val="nil"/>
              <w:left w:val="nil"/>
              <w:bottom w:val="single" w:sz="4" w:space="0" w:color="auto"/>
              <w:right w:val="single" w:sz="4" w:space="0" w:color="auto"/>
            </w:tcBorders>
            <w:shd w:val="clear" w:color="auto" w:fill="auto"/>
            <w:noWrap/>
            <w:vAlign w:val="center"/>
            <w:hideMark/>
          </w:tcPr>
          <w:p w14:paraId="232FFF9C" w14:textId="77777777" w:rsidR="00BA4852" w:rsidRPr="00C0254D" w:rsidRDefault="00BA4852" w:rsidP="005D2AF2">
            <w:pPr>
              <w:jc w:val="center"/>
              <w:rPr>
                <w:sz w:val="16"/>
                <w:szCs w:val="16"/>
              </w:rPr>
            </w:pPr>
            <w:r w:rsidRPr="00C0254D">
              <w:rPr>
                <w:sz w:val="16"/>
                <w:szCs w:val="16"/>
              </w:rPr>
              <w:t>8,6</w:t>
            </w:r>
          </w:p>
        </w:tc>
        <w:tc>
          <w:tcPr>
            <w:tcW w:w="856" w:type="dxa"/>
            <w:tcBorders>
              <w:top w:val="nil"/>
              <w:left w:val="nil"/>
              <w:bottom w:val="single" w:sz="4" w:space="0" w:color="auto"/>
              <w:right w:val="single" w:sz="4" w:space="0" w:color="auto"/>
            </w:tcBorders>
            <w:shd w:val="clear" w:color="auto" w:fill="auto"/>
            <w:noWrap/>
            <w:vAlign w:val="center"/>
            <w:hideMark/>
          </w:tcPr>
          <w:p w14:paraId="036DBC06" w14:textId="77777777" w:rsidR="00BA4852" w:rsidRPr="00C0254D" w:rsidRDefault="00BA4852" w:rsidP="005D2AF2">
            <w:pPr>
              <w:jc w:val="center"/>
              <w:rPr>
                <w:sz w:val="16"/>
                <w:szCs w:val="16"/>
              </w:rPr>
            </w:pPr>
            <w:r w:rsidRPr="00C0254D">
              <w:rPr>
                <w:sz w:val="16"/>
                <w:szCs w:val="16"/>
              </w:rPr>
              <w:t>10,7</w:t>
            </w:r>
          </w:p>
        </w:tc>
        <w:tc>
          <w:tcPr>
            <w:tcW w:w="856" w:type="dxa"/>
            <w:tcBorders>
              <w:top w:val="nil"/>
              <w:left w:val="nil"/>
              <w:bottom w:val="single" w:sz="4" w:space="0" w:color="auto"/>
              <w:right w:val="single" w:sz="4" w:space="0" w:color="auto"/>
            </w:tcBorders>
            <w:shd w:val="clear" w:color="auto" w:fill="auto"/>
            <w:noWrap/>
            <w:vAlign w:val="center"/>
            <w:hideMark/>
          </w:tcPr>
          <w:p w14:paraId="23D2D613" w14:textId="77777777" w:rsidR="00BA4852" w:rsidRPr="00C0254D" w:rsidRDefault="00BA4852" w:rsidP="005D2AF2">
            <w:pPr>
              <w:jc w:val="center"/>
              <w:rPr>
                <w:sz w:val="16"/>
                <w:szCs w:val="16"/>
              </w:rPr>
            </w:pPr>
            <w:r w:rsidRPr="00C0254D">
              <w:rPr>
                <w:sz w:val="16"/>
                <w:szCs w:val="16"/>
              </w:rPr>
              <w:t>1,09</w:t>
            </w:r>
          </w:p>
        </w:tc>
        <w:tc>
          <w:tcPr>
            <w:tcW w:w="856" w:type="dxa"/>
            <w:tcBorders>
              <w:top w:val="nil"/>
              <w:left w:val="nil"/>
              <w:bottom w:val="single" w:sz="4" w:space="0" w:color="auto"/>
              <w:right w:val="single" w:sz="4" w:space="0" w:color="auto"/>
            </w:tcBorders>
            <w:shd w:val="clear" w:color="auto" w:fill="auto"/>
            <w:noWrap/>
            <w:vAlign w:val="center"/>
            <w:hideMark/>
          </w:tcPr>
          <w:p w14:paraId="6A6B4A9A" w14:textId="77777777" w:rsidR="00BA4852" w:rsidRPr="00C0254D" w:rsidRDefault="00BA4852" w:rsidP="005D2AF2">
            <w:pPr>
              <w:jc w:val="center"/>
              <w:rPr>
                <w:sz w:val="16"/>
                <w:szCs w:val="16"/>
              </w:rPr>
            </w:pPr>
            <w:r w:rsidRPr="00C0254D">
              <w:rPr>
                <w:sz w:val="16"/>
                <w:szCs w:val="16"/>
              </w:rPr>
              <w:t>1,05</w:t>
            </w:r>
          </w:p>
        </w:tc>
      </w:tr>
      <w:tr w:rsidR="00BA4852" w:rsidRPr="00C0254D" w14:paraId="3F95273B" w14:textId="77777777" w:rsidTr="00BA4852">
        <w:trPr>
          <w:trHeight w:val="4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82DCDB5" w14:textId="77777777" w:rsidR="00BA4852" w:rsidRPr="00C0254D" w:rsidRDefault="00BA4852" w:rsidP="005D2AF2">
            <w:pPr>
              <w:jc w:val="center"/>
              <w:rPr>
                <w:sz w:val="16"/>
                <w:szCs w:val="16"/>
              </w:rPr>
            </w:pPr>
            <w:r w:rsidRPr="00C0254D">
              <w:rPr>
                <w:sz w:val="16"/>
                <w:szCs w:val="16"/>
              </w:rPr>
              <w:t>16</w:t>
            </w:r>
          </w:p>
        </w:tc>
        <w:tc>
          <w:tcPr>
            <w:tcW w:w="1560" w:type="dxa"/>
            <w:tcBorders>
              <w:top w:val="nil"/>
              <w:left w:val="nil"/>
              <w:bottom w:val="single" w:sz="4" w:space="0" w:color="auto"/>
              <w:right w:val="single" w:sz="4" w:space="0" w:color="auto"/>
            </w:tcBorders>
            <w:shd w:val="clear" w:color="auto" w:fill="auto"/>
            <w:vAlign w:val="center"/>
            <w:hideMark/>
          </w:tcPr>
          <w:p w14:paraId="2039681B" w14:textId="77777777" w:rsidR="00BA4852" w:rsidRPr="00C0254D" w:rsidRDefault="00BA4852" w:rsidP="005D2AF2">
            <w:pPr>
              <w:jc w:val="center"/>
              <w:rPr>
                <w:sz w:val="16"/>
                <w:szCs w:val="16"/>
              </w:rPr>
            </w:pPr>
            <w:r w:rsidRPr="00C0254D">
              <w:rPr>
                <w:sz w:val="16"/>
                <w:szCs w:val="16"/>
              </w:rPr>
              <w:t>Số người chuyển đi (người)</w:t>
            </w:r>
          </w:p>
        </w:tc>
        <w:tc>
          <w:tcPr>
            <w:tcW w:w="886" w:type="dxa"/>
            <w:tcBorders>
              <w:top w:val="nil"/>
              <w:left w:val="nil"/>
              <w:bottom w:val="single" w:sz="4" w:space="0" w:color="auto"/>
              <w:right w:val="single" w:sz="4" w:space="0" w:color="auto"/>
            </w:tcBorders>
            <w:shd w:val="clear" w:color="auto" w:fill="auto"/>
            <w:noWrap/>
            <w:vAlign w:val="bottom"/>
            <w:hideMark/>
          </w:tcPr>
          <w:p w14:paraId="555B94FF" w14:textId="77777777" w:rsidR="00BA4852" w:rsidRPr="00C0254D" w:rsidRDefault="00BA4852" w:rsidP="005D2AF2">
            <w:pPr>
              <w:spacing w:line="360" w:lineRule="auto"/>
              <w:jc w:val="center"/>
              <w:rPr>
                <w:sz w:val="16"/>
                <w:szCs w:val="16"/>
              </w:rPr>
            </w:pPr>
            <w:r w:rsidRPr="00C0254D">
              <w:rPr>
                <w:sz w:val="16"/>
                <w:szCs w:val="16"/>
              </w:rPr>
              <w:t>8,113</w:t>
            </w:r>
          </w:p>
        </w:tc>
        <w:tc>
          <w:tcPr>
            <w:tcW w:w="886" w:type="dxa"/>
            <w:tcBorders>
              <w:top w:val="nil"/>
              <w:left w:val="nil"/>
              <w:bottom w:val="single" w:sz="4" w:space="0" w:color="auto"/>
              <w:right w:val="single" w:sz="4" w:space="0" w:color="auto"/>
            </w:tcBorders>
            <w:shd w:val="clear" w:color="auto" w:fill="auto"/>
            <w:noWrap/>
            <w:vAlign w:val="bottom"/>
            <w:hideMark/>
          </w:tcPr>
          <w:p w14:paraId="356FD587" w14:textId="77777777" w:rsidR="00BA4852" w:rsidRPr="00C0254D" w:rsidRDefault="00BA4852" w:rsidP="005D2AF2">
            <w:pPr>
              <w:spacing w:line="360" w:lineRule="auto"/>
              <w:jc w:val="center"/>
              <w:rPr>
                <w:sz w:val="16"/>
                <w:szCs w:val="16"/>
              </w:rPr>
            </w:pPr>
            <w:r w:rsidRPr="00C0254D">
              <w:rPr>
                <w:sz w:val="16"/>
                <w:szCs w:val="16"/>
              </w:rPr>
              <w:t>16,724</w:t>
            </w:r>
          </w:p>
        </w:tc>
        <w:tc>
          <w:tcPr>
            <w:tcW w:w="856" w:type="dxa"/>
            <w:tcBorders>
              <w:top w:val="nil"/>
              <w:left w:val="nil"/>
              <w:bottom w:val="single" w:sz="4" w:space="0" w:color="auto"/>
              <w:right w:val="single" w:sz="4" w:space="0" w:color="auto"/>
            </w:tcBorders>
            <w:shd w:val="clear" w:color="auto" w:fill="auto"/>
            <w:noWrap/>
            <w:vAlign w:val="bottom"/>
            <w:hideMark/>
          </w:tcPr>
          <w:p w14:paraId="1E5F5C2F" w14:textId="77777777" w:rsidR="00BA4852" w:rsidRPr="00C0254D" w:rsidRDefault="00BA4852" w:rsidP="005D2AF2">
            <w:pPr>
              <w:spacing w:line="360" w:lineRule="auto"/>
              <w:jc w:val="center"/>
              <w:rPr>
                <w:sz w:val="16"/>
                <w:szCs w:val="16"/>
              </w:rPr>
            </w:pPr>
            <w:r w:rsidRPr="00C0254D">
              <w:rPr>
                <w:sz w:val="16"/>
                <w:szCs w:val="16"/>
              </w:rPr>
              <w:t>8,671</w:t>
            </w:r>
          </w:p>
        </w:tc>
        <w:tc>
          <w:tcPr>
            <w:tcW w:w="856" w:type="dxa"/>
            <w:tcBorders>
              <w:top w:val="nil"/>
              <w:left w:val="nil"/>
              <w:bottom w:val="single" w:sz="4" w:space="0" w:color="auto"/>
              <w:right w:val="single" w:sz="4" w:space="0" w:color="auto"/>
            </w:tcBorders>
            <w:shd w:val="clear" w:color="auto" w:fill="auto"/>
            <w:noWrap/>
            <w:vAlign w:val="bottom"/>
            <w:hideMark/>
          </w:tcPr>
          <w:p w14:paraId="4B603D22" w14:textId="77777777" w:rsidR="00BA4852" w:rsidRPr="00C0254D" w:rsidRDefault="00BA4852" w:rsidP="005D2AF2">
            <w:pPr>
              <w:spacing w:line="360" w:lineRule="auto"/>
              <w:jc w:val="center"/>
              <w:rPr>
                <w:sz w:val="16"/>
                <w:szCs w:val="16"/>
              </w:rPr>
            </w:pPr>
            <w:r w:rsidRPr="00C0254D">
              <w:rPr>
                <w:sz w:val="16"/>
                <w:szCs w:val="16"/>
              </w:rPr>
              <w:t>9,178</w:t>
            </w:r>
          </w:p>
        </w:tc>
        <w:tc>
          <w:tcPr>
            <w:tcW w:w="856" w:type="dxa"/>
            <w:tcBorders>
              <w:top w:val="nil"/>
              <w:left w:val="nil"/>
              <w:bottom w:val="single" w:sz="4" w:space="0" w:color="auto"/>
              <w:right w:val="single" w:sz="4" w:space="0" w:color="auto"/>
            </w:tcBorders>
            <w:shd w:val="clear" w:color="auto" w:fill="auto"/>
            <w:noWrap/>
            <w:vAlign w:val="bottom"/>
            <w:hideMark/>
          </w:tcPr>
          <w:p w14:paraId="461614D2" w14:textId="77777777" w:rsidR="00BA4852" w:rsidRPr="00C0254D" w:rsidRDefault="00BA4852" w:rsidP="005D2AF2">
            <w:pPr>
              <w:spacing w:line="360" w:lineRule="auto"/>
              <w:jc w:val="center"/>
              <w:rPr>
                <w:sz w:val="16"/>
                <w:szCs w:val="16"/>
              </w:rPr>
            </w:pPr>
            <w:r w:rsidRPr="00C0254D">
              <w:rPr>
                <w:sz w:val="16"/>
                <w:szCs w:val="16"/>
              </w:rPr>
              <w:t>13,710</w:t>
            </w:r>
          </w:p>
        </w:tc>
        <w:tc>
          <w:tcPr>
            <w:tcW w:w="896" w:type="dxa"/>
            <w:tcBorders>
              <w:top w:val="nil"/>
              <w:left w:val="nil"/>
              <w:bottom w:val="single" w:sz="4" w:space="0" w:color="auto"/>
              <w:right w:val="single" w:sz="4" w:space="0" w:color="auto"/>
            </w:tcBorders>
            <w:shd w:val="clear" w:color="auto" w:fill="auto"/>
            <w:noWrap/>
            <w:vAlign w:val="bottom"/>
            <w:hideMark/>
          </w:tcPr>
          <w:p w14:paraId="5829A377" w14:textId="77777777" w:rsidR="00BA4852" w:rsidRPr="00C0254D" w:rsidRDefault="00BA4852" w:rsidP="005D2AF2">
            <w:pPr>
              <w:spacing w:line="360" w:lineRule="auto"/>
              <w:jc w:val="center"/>
              <w:rPr>
                <w:sz w:val="16"/>
                <w:szCs w:val="16"/>
              </w:rPr>
            </w:pPr>
            <w:r w:rsidRPr="00C0254D">
              <w:rPr>
                <w:sz w:val="16"/>
                <w:szCs w:val="16"/>
              </w:rPr>
              <w:t>11,109</w:t>
            </w:r>
          </w:p>
        </w:tc>
        <w:tc>
          <w:tcPr>
            <w:tcW w:w="856" w:type="dxa"/>
            <w:tcBorders>
              <w:top w:val="nil"/>
              <w:left w:val="nil"/>
              <w:bottom w:val="single" w:sz="4" w:space="0" w:color="auto"/>
              <w:right w:val="single" w:sz="4" w:space="0" w:color="auto"/>
            </w:tcBorders>
            <w:shd w:val="clear" w:color="auto" w:fill="auto"/>
            <w:noWrap/>
            <w:vAlign w:val="bottom"/>
            <w:hideMark/>
          </w:tcPr>
          <w:p w14:paraId="5070EAA4" w14:textId="77777777" w:rsidR="00BA4852" w:rsidRPr="00C0254D" w:rsidRDefault="00BA4852" w:rsidP="005D2AF2">
            <w:pPr>
              <w:spacing w:line="360" w:lineRule="auto"/>
              <w:jc w:val="center"/>
              <w:rPr>
                <w:sz w:val="16"/>
                <w:szCs w:val="16"/>
              </w:rPr>
            </w:pPr>
            <w:r w:rsidRPr="00C0254D">
              <w:rPr>
                <w:sz w:val="16"/>
                <w:szCs w:val="16"/>
              </w:rPr>
              <w:t>12,285</w:t>
            </w:r>
          </w:p>
        </w:tc>
        <w:tc>
          <w:tcPr>
            <w:tcW w:w="856" w:type="dxa"/>
            <w:tcBorders>
              <w:top w:val="nil"/>
              <w:left w:val="nil"/>
              <w:bottom w:val="single" w:sz="4" w:space="0" w:color="auto"/>
              <w:right w:val="single" w:sz="4" w:space="0" w:color="auto"/>
            </w:tcBorders>
            <w:shd w:val="clear" w:color="auto" w:fill="auto"/>
            <w:noWrap/>
            <w:vAlign w:val="bottom"/>
            <w:hideMark/>
          </w:tcPr>
          <w:p w14:paraId="16E66A53" w14:textId="77777777" w:rsidR="00BA4852" w:rsidRPr="00C0254D" w:rsidRDefault="00BA4852" w:rsidP="005D2AF2">
            <w:pPr>
              <w:spacing w:line="360" w:lineRule="auto"/>
              <w:jc w:val="center"/>
              <w:rPr>
                <w:sz w:val="16"/>
                <w:szCs w:val="16"/>
              </w:rPr>
            </w:pPr>
            <w:r w:rsidRPr="00C0254D">
              <w:rPr>
                <w:sz w:val="16"/>
                <w:szCs w:val="16"/>
              </w:rPr>
              <w:t>10,109</w:t>
            </w:r>
          </w:p>
        </w:tc>
        <w:tc>
          <w:tcPr>
            <w:tcW w:w="856" w:type="dxa"/>
            <w:tcBorders>
              <w:top w:val="nil"/>
              <w:left w:val="nil"/>
              <w:bottom w:val="single" w:sz="4" w:space="0" w:color="auto"/>
              <w:right w:val="single" w:sz="4" w:space="0" w:color="auto"/>
            </w:tcBorders>
            <w:shd w:val="clear" w:color="auto" w:fill="auto"/>
            <w:noWrap/>
            <w:vAlign w:val="bottom"/>
            <w:hideMark/>
          </w:tcPr>
          <w:p w14:paraId="2089B657" w14:textId="77777777" w:rsidR="00BA4852" w:rsidRPr="00C0254D" w:rsidRDefault="00BA4852" w:rsidP="005D2AF2">
            <w:pPr>
              <w:spacing w:line="360" w:lineRule="auto"/>
              <w:jc w:val="center"/>
              <w:rPr>
                <w:sz w:val="16"/>
                <w:szCs w:val="16"/>
              </w:rPr>
            </w:pPr>
            <w:r w:rsidRPr="00C0254D">
              <w:rPr>
                <w:sz w:val="16"/>
                <w:szCs w:val="16"/>
              </w:rPr>
              <w:t>13,562</w:t>
            </w:r>
          </w:p>
        </w:tc>
        <w:tc>
          <w:tcPr>
            <w:tcW w:w="856" w:type="dxa"/>
            <w:tcBorders>
              <w:top w:val="nil"/>
              <w:left w:val="nil"/>
              <w:bottom w:val="single" w:sz="4" w:space="0" w:color="auto"/>
              <w:right w:val="single" w:sz="4" w:space="0" w:color="auto"/>
            </w:tcBorders>
            <w:shd w:val="clear" w:color="auto" w:fill="auto"/>
            <w:noWrap/>
            <w:vAlign w:val="bottom"/>
            <w:hideMark/>
          </w:tcPr>
          <w:p w14:paraId="5E24E652" w14:textId="77777777" w:rsidR="00BA4852" w:rsidRPr="00C0254D" w:rsidRDefault="00BA4852" w:rsidP="005D2AF2">
            <w:pPr>
              <w:spacing w:line="360" w:lineRule="auto"/>
              <w:jc w:val="center"/>
              <w:rPr>
                <w:sz w:val="16"/>
                <w:szCs w:val="16"/>
              </w:rPr>
            </w:pPr>
            <w:r w:rsidRPr="00C0254D">
              <w:rPr>
                <w:sz w:val="16"/>
                <w:szCs w:val="16"/>
              </w:rPr>
              <w:t>11,451</w:t>
            </w:r>
          </w:p>
        </w:tc>
        <w:tc>
          <w:tcPr>
            <w:tcW w:w="856" w:type="dxa"/>
            <w:tcBorders>
              <w:top w:val="nil"/>
              <w:left w:val="nil"/>
              <w:bottom w:val="single" w:sz="4" w:space="0" w:color="auto"/>
              <w:right w:val="single" w:sz="4" w:space="0" w:color="auto"/>
            </w:tcBorders>
            <w:shd w:val="clear" w:color="auto" w:fill="auto"/>
            <w:noWrap/>
            <w:vAlign w:val="bottom"/>
            <w:hideMark/>
          </w:tcPr>
          <w:p w14:paraId="48A4B2E7" w14:textId="77777777" w:rsidR="00BA4852" w:rsidRPr="00C0254D" w:rsidRDefault="00BA4852" w:rsidP="005D2AF2">
            <w:pPr>
              <w:spacing w:line="360" w:lineRule="auto"/>
              <w:jc w:val="center"/>
              <w:rPr>
                <w:sz w:val="16"/>
                <w:szCs w:val="16"/>
              </w:rPr>
            </w:pPr>
            <w:r w:rsidRPr="00C0254D">
              <w:rPr>
                <w:sz w:val="16"/>
                <w:szCs w:val="16"/>
              </w:rPr>
              <w:t>6,078</w:t>
            </w:r>
          </w:p>
        </w:tc>
        <w:tc>
          <w:tcPr>
            <w:tcW w:w="856" w:type="dxa"/>
            <w:tcBorders>
              <w:top w:val="nil"/>
              <w:left w:val="nil"/>
              <w:bottom w:val="single" w:sz="4" w:space="0" w:color="auto"/>
              <w:right w:val="single" w:sz="4" w:space="0" w:color="auto"/>
            </w:tcBorders>
            <w:shd w:val="clear" w:color="auto" w:fill="auto"/>
            <w:noWrap/>
            <w:vAlign w:val="bottom"/>
            <w:hideMark/>
          </w:tcPr>
          <w:p w14:paraId="71701CF5" w14:textId="77777777" w:rsidR="00BA4852" w:rsidRPr="00C0254D" w:rsidRDefault="00BA4852" w:rsidP="005D2AF2">
            <w:pPr>
              <w:spacing w:line="360" w:lineRule="auto"/>
              <w:jc w:val="center"/>
              <w:rPr>
                <w:sz w:val="16"/>
                <w:szCs w:val="16"/>
              </w:rPr>
            </w:pPr>
            <w:r w:rsidRPr="00C0254D">
              <w:rPr>
                <w:sz w:val="16"/>
                <w:szCs w:val="16"/>
              </w:rPr>
              <w:t>9,055</w:t>
            </w:r>
          </w:p>
        </w:tc>
        <w:tc>
          <w:tcPr>
            <w:tcW w:w="856" w:type="dxa"/>
            <w:tcBorders>
              <w:top w:val="nil"/>
              <w:left w:val="nil"/>
              <w:bottom w:val="single" w:sz="4" w:space="0" w:color="auto"/>
              <w:right w:val="single" w:sz="4" w:space="0" w:color="auto"/>
            </w:tcBorders>
            <w:shd w:val="clear" w:color="auto" w:fill="auto"/>
            <w:noWrap/>
            <w:vAlign w:val="bottom"/>
            <w:hideMark/>
          </w:tcPr>
          <w:p w14:paraId="7513E96C" w14:textId="77777777" w:rsidR="00BA4852" w:rsidRPr="00C0254D" w:rsidRDefault="00BA4852" w:rsidP="005D2AF2">
            <w:pPr>
              <w:spacing w:line="360" w:lineRule="auto"/>
              <w:jc w:val="center"/>
              <w:rPr>
                <w:sz w:val="16"/>
                <w:szCs w:val="16"/>
              </w:rPr>
            </w:pPr>
            <w:r w:rsidRPr="00C0254D">
              <w:rPr>
                <w:sz w:val="16"/>
                <w:szCs w:val="16"/>
              </w:rPr>
              <w:t>8,148</w:t>
            </w:r>
          </w:p>
        </w:tc>
        <w:tc>
          <w:tcPr>
            <w:tcW w:w="856" w:type="dxa"/>
            <w:tcBorders>
              <w:top w:val="nil"/>
              <w:left w:val="nil"/>
              <w:bottom w:val="single" w:sz="4" w:space="0" w:color="auto"/>
              <w:right w:val="single" w:sz="4" w:space="0" w:color="auto"/>
            </w:tcBorders>
            <w:shd w:val="clear" w:color="auto" w:fill="auto"/>
            <w:noWrap/>
            <w:vAlign w:val="bottom"/>
            <w:hideMark/>
          </w:tcPr>
          <w:p w14:paraId="17EECF58" w14:textId="77777777" w:rsidR="00BA4852" w:rsidRPr="00C0254D" w:rsidRDefault="00BA4852" w:rsidP="005D2AF2">
            <w:pPr>
              <w:spacing w:line="360" w:lineRule="auto"/>
              <w:jc w:val="center"/>
              <w:rPr>
                <w:sz w:val="16"/>
                <w:szCs w:val="16"/>
              </w:rPr>
            </w:pPr>
            <w:r w:rsidRPr="00C0254D">
              <w:rPr>
                <w:sz w:val="16"/>
                <w:szCs w:val="16"/>
              </w:rPr>
              <w:t>6,681</w:t>
            </w:r>
          </w:p>
        </w:tc>
      </w:tr>
      <w:tr w:rsidR="00BA4852" w:rsidRPr="00C0254D" w14:paraId="4A47C34E" w14:textId="77777777" w:rsidTr="00BA4852">
        <w:trPr>
          <w:trHeight w:val="5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80EC81E" w14:textId="77777777" w:rsidR="00BA4852" w:rsidRPr="00C0254D" w:rsidRDefault="00BA4852" w:rsidP="005D2AF2">
            <w:pPr>
              <w:jc w:val="center"/>
              <w:rPr>
                <w:sz w:val="16"/>
                <w:szCs w:val="16"/>
              </w:rPr>
            </w:pPr>
            <w:r w:rsidRPr="00C0254D">
              <w:rPr>
                <w:sz w:val="16"/>
                <w:szCs w:val="16"/>
              </w:rPr>
              <w:t>17</w:t>
            </w:r>
          </w:p>
        </w:tc>
        <w:tc>
          <w:tcPr>
            <w:tcW w:w="1560" w:type="dxa"/>
            <w:tcBorders>
              <w:top w:val="nil"/>
              <w:left w:val="nil"/>
              <w:bottom w:val="single" w:sz="4" w:space="0" w:color="auto"/>
              <w:right w:val="single" w:sz="4" w:space="0" w:color="auto"/>
            </w:tcBorders>
            <w:shd w:val="clear" w:color="auto" w:fill="auto"/>
            <w:vAlign w:val="center"/>
            <w:hideMark/>
          </w:tcPr>
          <w:p w14:paraId="4A1FFDE4" w14:textId="77777777" w:rsidR="00BA4852" w:rsidRPr="00C0254D" w:rsidRDefault="00BA4852" w:rsidP="005D2AF2">
            <w:pPr>
              <w:jc w:val="center"/>
              <w:rPr>
                <w:sz w:val="16"/>
                <w:szCs w:val="16"/>
              </w:rPr>
            </w:pPr>
            <w:r w:rsidRPr="00C0254D">
              <w:rPr>
                <w:sz w:val="16"/>
                <w:szCs w:val="16"/>
              </w:rPr>
              <w:t>Số người chuyển đến (người)</w:t>
            </w:r>
          </w:p>
        </w:tc>
        <w:tc>
          <w:tcPr>
            <w:tcW w:w="886" w:type="dxa"/>
            <w:tcBorders>
              <w:top w:val="nil"/>
              <w:left w:val="nil"/>
              <w:bottom w:val="single" w:sz="4" w:space="0" w:color="auto"/>
              <w:right w:val="single" w:sz="4" w:space="0" w:color="auto"/>
            </w:tcBorders>
            <w:shd w:val="clear" w:color="auto" w:fill="auto"/>
            <w:noWrap/>
            <w:vAlign w:val="bottom"/>
            <w:hideMark/>
          </w:tcPr>
          <w:p w14:paraId="485BE93F" w14:textId="77777777" w:rsidR="00BA4852" w:rsidRPr="00C0254D" w:rsidRDefault="00BA4852" w:rsidP="005D2AF2">
            <w:pPr>
              <w:spacing w:line="480" w:lineRule="auto"/>
              <w:jc w:val="center"/>
              <w:rPr>
                <w:sz w:val="16"/>
                <w:szCs w:val="16"/>
              </w:rPr>
            </w:pPr>
            <w:r w:rsidRPr="00C0254D">
              <w:rPr>
                <w:sz w:val="16"/>
                <w:szCs w:val="16"/>
              </w:rPr>
              <w:t>17,101</w:t>
            </w:r>
          </w:p>
        </w:tc>
        <w:tc>
          <w:tcPr>
            <w:tcW w:w="886" w:type="dxa"/>
            <w:tcBorders>
              <w:top w:val="nil"/>
              <w:left w:val="nil"/>
              <w:bottom w:val="single" w:sz="4" w:space="0" w:color="auto"/>
              <w:right w:val="single" w:sz="4" w:space="0" w:color="auto"/>
            </w:tcBorders>
            <w:shd w:val="clear" w:color="auto" w:fill="auto"/>
            <w:noWrap/>
            <w:vAlign w:val="bottom"/>
            <w:hideMark/>
          </w:tcPr>
          <w:p w14:paraId="090FF26D" w14:textId="77777777" w:rsidR="00BA4852" w:rsidRPr="00C0254D" w:rsidRDefault="00BA4852" w:rsidP="005D2AF2">
            <w:pPr>
              <w:spacing w:line="480" w:lineRule="auto"/>
              <w:jc w:val="center"/>
              <w:rPr>
                <w:sz w:val="16"/>
                <w:szCs w:val="16"/>
              </w:rPr>
            </w:pPr>
            <w:r w:rsidRPr="00C0254D">
              <w:rPr>
                <w:sz w:val="16"/>
                <w:szCs w:val="16"/>
              </w:rPr>
              <w:t>22,803</w:t>
            </w:r>
          </w:p>
        </w:tc>
        <w:tc>
          <w:tcPr>
            <w:tcW w:w="856" w:type="dxa"/>
            <w:tcBorders>
              <w:top w:val="nil"/>
              <w:left w:val="nil"/>
              <w:bottom w:val="single" w:sz="4" w:space="0" w:color="auto"/>
              <w:right w:val="single" w:sz="4" w:space="0" w:color="auto"/>
            </w:tcBorders>
            <w:shd w:val="clear" w:color="auto" w:fill="auto"/>
            <w:noWrap/>
            <w:vAlign w:val="bottom"/>
            <w:hideMark/>
          </w:tcPr>
          <w:p w14:paraId="43D3FF96" w14:textId="77777777" w:rsidR="00BA4852" w:rsidRPr="00C0254D" w:rsidRDefault="00BA4852" w:rsidP="005D2AF2">
            <w:pPr>
              <w:spacing w:line="480" w:lineRule="auto"/>
              <w:jc w:val="center"/>
              <w:rPr>
                <w:sz w:val="16"/>
                <w:szCs w:val="16"/>
              </w:rPr>
            </w:pPr>
            <w:r w:rsidRPr="00C0254D">
              <w:rPr>
                <w:sz w:val="16"/>
                <w:szCs w:val="16"/>
              </w:rPr>
              <w:t>19,108</w:t>
            </w:r>
          </w:p>
        </w:tc>
        <w:tc>
          <w:tcPr>
            <w:tcW w:w="856" w:type="dxa"/>
            <w:tcBorders>
              <w:top w:val="nil"/>
              <w:left w:val="nil"/>
              <w:bottom w:val="single" w:sz="4" w:space="0" w:color="auto"/>
              <w:right w:val="single" w:sz="4" w:space="0" w:color="auto"/>
            </w:tcBorders>
            <w:shd w:val="clear" w:color="auto" w:fill="auto"/>
            <w:noWrap/>
            <w:vAlign w:val="bottom"/>
            <w:hideMark/>
          </w:tcPr>
          <w:p w14:paraId="3700FBFA" w14:textId="77777777" w:rsidR="00BA4852" w:rsidRPr="00C0254D" w:rsidRDefault="00BA4852" w:rsidP="005D2AF2">
            <w:pPr>
              <w:spacing w:line="480" w:lineRule="auto"/>
              <w:jc w:val="center"/>
              <w:rPr>
                <w:sz w:val="16"/>
                <w:szCs w:val="16"/>
              </w:rPr>
            </w:pPr>
            <w:r w:rsidRPr="00C0254D">
              <w:rPr>
                <w:sz w:val="16"/>
                <w:szCs w:val="16"/>
              </w:rPr>
              <w:t>13,594</w:t>
            </w:r>
          </w:p>
        </w:tc>
        <w:tc>
          <w:tcPr>
            <w:tcW w:w="856" w:type="dxa"/>
            <w:tcBorders>
              <w:top w:val="nil"/>
              <w:left w:val="nil"/>
              <w:bottom w:val="single" w:sz="4" w:space="0" w:color="auto"/>
              <w:right w:val="single" w:sz="4" w:space="0" w:color="auto"/>
            </w:tcBorders>
            <w:shd w:val="clear" w:color="auto" w:fill="auto"/>
            <w:noWrap/>
            <w:vAlign w:val="bottom"/>
            <w:hideMark/>
          </w:tcPr>
          <w:p w14:paraId="3BCF8188" w14:textId="77777777" w:rsidR="00BA4852" w:rsidRPr="00C0254D" w:rsidRDefault="00BA4852" w:rsidP="005D2AF2">
            <w:pPr>
              <w:spacing w:line="480" w:lineRule="auto"/>
              <w:jc w:val="center"/>
              <w:rPr>
                <w:sz w:val="16"/>
                <w:szCs w:val="16"/>
              </w:rPr>
            </w:pPr>
            <w:r w:rsidRPr="00C0254D">
              <w:rPr>
                <w:sz w:val="16"/>
                <w:szCs w:val="16"/>
              </w:rPr>
              <w:t>15,882</w:t>
            </w:r>
          </w:p>
        </w:tc>
        <w:tc>
          <w:tcPr>
            <w:tcW w:w="896" w:type="dxa"/>
            <w:tcBorders>
              <w:top w:val="nil"/>
              <w:left w:val="nil"/>
              <w:bottom w:val="single" w:sz="4" w:space="0" w:color="auto"/>
              <w:right w:val="single" w:sz="4" w:space="0" w:color="auto"/>
            </w:tcBorders>
            <w:shd w:val="clear" w:color="auto" w:fill="auto"/>
            <w:noWrap/>
            <w:vAlign w:val="bottom"/>
            <w:hideMark/>
          </w:tcPr>
          <w:p w14:paraId="22A924D6" w14:textId="77777777" w:rsidR="00BA4852" w:rsidRPr="00C0254D" w:rsidRDefault="00BA4852" w:rsidP="005D2AF2">
            <w:pPr>
              <w:spacing w:line="480" w:lineRule="auto"/>
              <w:jc w:val="center"/>
              <w:rPr>
                <w:sz w:val="16"/>
                <w:szCs w:val="16"/>
              </w:rPr>
            </w:pPr>
            <w:r w:rsidRPr="00C0254D">
              <w:rPr>
                <w:sz w:val="16"/>
                <w:szCs w:val="16"/>
              </w:rPr>
              <w:t>19,250</w:t>
            </w:r>
          </w:p>
        </w:tc>
        <w:tc>
          <w:tcPr>
            <w:tcW w:w="856" w:type="dxa"/>
            <w:tcBorders>
              <w:top w:val="nil"/>
              <w:left w:val="nil"/>
              <w:bottom w:val="single" w:sz="4" w:space="0" w:color="auto"/>
              <w:right w:val="single" w:sz="4" w:space="0" w:color="auto"/>
            </w:tcBorders>
            <w:shd w:val="clear" w:color="auto" w:fill="auto"/>
            <w:noWrap/>
            <w:vAlign w:val="bottom"/>
            <w:hideMark/>
          </w:tcPr>
          <w:p w14:paraId="4DF6E4D5" w14:textId="77777777" w:rsidR="00BA4852" w:rsidRPr="00C0254D" w:rsidRDefault="00BA4852" w:rsidP="005D2AF2">
            <w:pPr>
              <w:spacing w:line="480" w:lineRule="auto"/>
              <w:jc w:val="center"/>
              <w:rPr>
                <w:sz w:val="16"/>
                <w:szCs w:val="16"/>
              </w:rPr>
            </w:pPr>
            <w:r w:rsidRPr="00C0254D">
              <w:rPr>
                <w:sz w:val="16"/>
                <w:szCs w:val="16"/>
              </w:rPr>
              <w:t>23,592</w:t>
            </w:r>
          </w:p>
        </w:tc>
        <w:tc>
          <w:tcPr>
            <w:tcW w:w="856" w:type="dxa"/>
            <w:tcBorders>
              <w:top w:val="nil"/>
              <w:left w:val="nil"/>
              <w:bottom w:val="single" w:sz="4" w:space="0" w:color="auto"/>
              <w:right w:val="single" w:sz="4" w:space="0" w:color="auto"/>
            </w:tcBorders>
            <w:shd w:val="clear" w:color="auto" w:fill="auto"/>
            <w:noWrap/>
            <w:vAlign w:val="bottom"/>
            <w:hideMark/>
          </w:tcPr>
          <w:p w14:paraId="13B596F9" w14:textId="77777777" w:rsidR="00BA4852" w:rsidRPr="00C0254D" w:rsidRDefault="00BA4852" w:rsidP="005D2AF2">
            <w:pPr>
              <w:spacing w:line="480" w:lineRule="auto"/>
              <w:jc w:val="center"/>
              <w:rPr>
                <w:sz w:val="16"/>
                <w:szCs w:val="16"/>
              </w:rPr>
            </w:pPr>
            <w:r w:rsidRPr="00C0254D">
              <w:rPr>
                <w:sz w:val="16"/>
                <w:szCs w:val="16"/>
              </w:rPr>
              <w:t>19,372</w:t>
            </w:r>
          </w:p>
        </w:tc>
        <w:tc>
          <w:tcPr>
            <w:tcW w:w="856" w:type="dxa"/>
            <w:tcBorders>
              <w:top w:val="nil"/>
              <w:left w:val="nil"/>
              <w:bottom w:val="single" w:sz="4" w:space="0" w:color="auto"/>
              <w:right w:val="single" w:sz="4" w:space="0" w:color="auto"/>
            </w:tcBorders>
            <w:shd w:val="clear" w:color="auto" w:fill="auto"/>
            <w:noWrap/>
            <w:vAlign w:val="bottom"/>
            <w:hideMark/>
          </w:tcPr>
          <w:p w14:paraId="386D8EE5" w14:textId="77777777" w:rsidR="00BA4852" w:rsidRPr="00C0254D" w:rsidRDefault="00BA4852" w:rsidP="005D2AF2">
            <w:pPr>
              <w:spacing w:line="480" w:lineRule="auto"/>
              <w:jc w:val="center"/>
              <w:rPr>
                <w:sz w:val="16"/>
                <w:szCs w:val="16"/>
              </w:rPr>
            </w:pPr>
            <w:r w:rsidRPr="00C0254D">
              <w:rPr>
                <w:sz w:val="16"/>
                <w:szCs w:val="16"/>
              </w:rPr>
              <w:t>19,920</w:t>
            </w:r>
          </w:p>
        </w:tc>
        <w:tc>
          <w:tcPr>
            <w:tcW w:w="856" w:type="dxa"/>
            <w:tcBorders>
              <w:top w:val="nil"/>
              <w:left w:val="nil"/>
              <w:bottom w:val="single" w:sz="4" w:space="0" w:color="auto"/>
              <w:right w:val="single" w:sz="4" w:space="0" w:color="auto"/>
            </w:tcBorders>
            <w:shd w:val="clear" w:color="auto" w:fill="auto"/>
            <w:noWrap/>
            <w:vAlign w:val="bottom"/>
            <w:hideMark/>
          </w:tcPr>
          <w:p w14:paraId="5E0FC91F" w14:textId="77777777" w:rsidR="00BA4852" w:rsidRPr="00C0254D" w:rsidRDefault="00BA4852" w:rsidP="005D2AF2">
            <w:pPr>
              <w:spacing w:line="480" w:lineRule="auto"/>
              <w:jc w:val="center"/>
              <w:rPr>
                <w:sz w:val="16"/>
                <w:szCs w:val="16"/>
              </w:rPr>
            </w:pPr>
            <w:r w:rsidRPr="00C0254D">
              <w:rPr>
                <w:sz w:val="16"/>
                <w:szCs w:val="16"/>
              </w:rPr>
              <w:t>19,872</w:t>
            </w:r>
          </w:p>
        </w:tc>
        <w:tc>
          <w:tcPr>
            <w:tcW w:w="856" w:type="dxa"/>
            <w:tcBorders>
              <w:top w:val="nil"/>
              <w:left w:val="nil"/>
              <w:bottom w:val="single" w:sz="4" w:space="0" w:color="auto"/>
              <w:right w:val="single" w:sz="4" w:space="0" w:color="auto"/>
            </w:tcBorders>
            <w:shd w:val="clear" w:color="auto" w:fill="auto"/>
            <w:noWrap/>
            <w:vAlign w:val="bottom"/>
            <w:hideMark/>
          </w:tcPr>
          <w:p w14:paraId="1EA3939D" w14:textId="77777777" w:rsidR="00BA4852" w:rsidRPr="00C0254D" w:rsidRDefault="00BA4852" w:rsidP="005D2AF2">
            <w:pPr>
              <w:spacing w:line="480" w:lineRule="auto"/>
              <w:jc w:val="center"/>
              <w:rPr>
                <w:sz w:val="16"/>
                <w:szCs w:val="16"/>
              </w:rPr>
            </w:pPr>
            <w:r w:rsidRPr="00C0254D">
              <w:rPr>
                <w:sz w:val="16"/>
                <w:szCs w:val="16"/>
              </w:rPr>
              <w:t>18,546</w:t>
            </w:r>
          </w:p>
        </w:tc>
        <w:tc>
          <w:tcPr>
            <w:tcW w:w="856" w:type="dxa"/>
            <w:tcBorders>
              <w:top w:val="nil"/>
              <w:left w:val="nil"/>
              <w:bottom w:val="single" w:sz="4" w:space="0" w:color="auto"/>
              <w:right w:val="single" w:sz="4" w:space="0" w:color="auto"/>
            </w:tcBorders>
            <w:shd w:val="clear" w:color="auto" w:fill="auto"/>
            <w:noWrap/>
            <w:vAlign w:val="bottom"/>
            <w:hideMark/>
          </w:tcPr>
          <w:p w14:paraId="0462B05A" w14:textId="77777777" w:rsidR="00BA4852" w:rsidRPr="00C0254D" w:rsidRDefault="00BA4852" w:rsidP="005D2AF2">
            <w:pPr>
              <w:spacing w:line="480" w:lineRule="auto"/>
              <w:jc w:val="center"/>
              <w:rPr>
                <w:sz w:val="16"/>
                <w:szCs w:val="16"/>
              </w:rPr>
            </w:pPr>
            <w:r w:rsidRPr="00C0254D">
              <w:rPr>
                <w:sz w:val="16"/>
                <w:szCs w:val="16"/>
              </w:rPr>
              <w:t>16,604</w:t>
            </w:r>
          </w:p>
        </w:tc>
        <w:tc>
          <w:tcPr>
            <w:tcW w:w="856" w:type="dxa"/>
            <w:tcBorders>
              <w:top w:val="nil"/>
              <w:left w:val="nil"/>
              <w:bottom w:val="single" w:sz="4" w:space="0" w:color="auto"/>
              <w:right w:val="single" w:sz="4" w:space="0" w:color="auto"/>
            </w:tcBorders>
            <w:shd w:val="clear" w:color="auto" w:fill="auto"/>
            <w:noWrap/>
            <w:vAlign w:val="bottom"/>
            <w:hideMark/>
          </w:tcPr>
          <w:p w14:paraId="591416A7" w14:textId="77777777" w:rsidR="00BA4852" w:rsidRPr="00C0254D" w:rsidRDefault="00BA4852" w:rsidP="005D2AF2">
            <w:pPr>
              <w:spacing w:line="480" w:lineRule="auto"/>
              <w:jc w:val="center"/>
              <w:rPr>
                <w:sz w:val="16"/>
                <w:szCs w:val="16"/>
              </w:rPr>
            </w:pPr>
            <w:r w:rsidRPr="00C0254D">
              <w:rPr>
                <w:sz w:val="16"/>
                <w:szCs w:val="16"/>
              </w:rPr>
              <w:t>15,549</w:t>
            </w:r>
          </w:p>
        </w:tc>
        <w:tc>
          <w:tcPr>
            <w:tcW w:w="856" w:type="dxa"/>
            <w:tcBorders>
              <w:top w:val="nil"/>
              <w:left w:val="nil"/>
              <w:bottom w:val="single" w:sz="4" w:space="0" w:color="auto"/>
              <w:right w:val="single" w:sz="4" w:space="0" w:color="auto"/>
            </w:tcBorders>
            <w:shd w:val="clear" w:color="auto" w:fill="auto"/>
            <w:noWrap/>
            <w:vAlign w:val="bottom"/>
            <w:hideMark/>
          </w:tcPr>
          <w:p w14:paraId="72B5FA14" w14:textId="77777777" w:rsidR="00BA4852" w:rsidRPr="00C0254D" w:rsidRDefault="00BA4852" w:rsidP="005D2AF2">
            <w:pPr>
              <w:spacing w:line="480" w:lineRule="auto"/>
              <w:jc w:val="center"/>
              <w:rPr>
                <w:sz w:val="16"/>
                <w:szCs w:val="16"/>
              </w:rPr>
            </w:pPr>
            <w:r w:rsidRPr="00C0254D">
              <w:rPr>
                <w:sz w:val="16"/>
                <w:szCs w:val="16"/>
              </w:rPr>
              <w:t>9,828</w:t>
            </w:r>
          </w:p>
        </w:tc>
      </w:tr>
      <w:tr w:rsidR="00BA4852" w:rsidRPr="00C0254D" w14:paraId="15460D75" w14:textId="77777777" w:rsidTr="00BA4852">
        <w:trPr>
          <w:trHeight w:val="6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E1C72DC" w14:textId="77777777" w:rsidR="00BA4852" w:rsidRPr="00C0254D" w:rsidRDefault="00BA4852" w:rsidP="005D2AF2">
            <w:pPr>
              <w:jc w:val="center"/>
              <w:rPr>
                <w:sz w:val="16"/>
                <w:szCs w:val="16"/>
              </w:rPr>
            </w:pPr>
            <w:r w:rsidRPr="00C0254D">
              <w:rPr>
                <w:sz w:val="16"/>
                <w:szCs w:val="16"/>
              </w:rPr>
              <w:t>18</w:t>
            </w:r>
          </w:p>
        </w:tc>
        <w:tc>
          <w:tcPr>
            <w:tcW w:w="1560" w:type="dxa"/>
            <w:tcBorders>
              <w:top w:val="nil"/>
              <w:left w:val="nil"/>
              <w:bottom w:val="single" w:sz="4" w:space="0" w:color="auto"/>
              <w:right w:val="single" w:sz="4" w:space="0" w:color="auto"/>
            </w:tcBorders>
            <w:shd w:val="clear" w:color="auto" w:fill="auto"/>
            <w:vAlign w:val="center"/>
            <w:hideMark/>
          </w:tcPr>
          <w:p w14:paraId="646F2E7F" w14:textId="77777777" w:rsidR="00BA4852" w:rsidRPr="00C0254D" w:rsidRDefault="00BA4852" w:rsidP="005D2AF2">
            <w:pPr>
              <w:jc w:val="center"/>
              <w:rPr>
                <w:sz w:val="16"/>
                <w:szCs w:val="16"/>
              </w:rPr>
            </w:pPr>
            <w:r w:rsidRPr="00C0254D">
              <w:rPr>
                <w:sz w:val="16"/>
                <w:szCs w:val="16"/>
              </w:rPr>
              <w:t xml:space="preserve">Tổng </w:t>
            </w:r>
            <w:proofErr w:type="spellStart"/>
            <w:r w:rsidRPr="00C0254D">
              <w:rPr>
                <w:sz w:val="16"/>
                <w:szCs w:val="16"/>
              </w:rPr>
              <w:t>tỷ</w:t>
            </w:r>
            <w:proofErr w:type="spellEnd"/>
            <w:r w:rsidRPr="00C0254D">
              <w:rPr>
                <w:sz w:val="16"/>
                <w:szCs w:val="16"/>
              </w:rPr>
              <w:t xml:space="preserve"> suất sinh</w:t>
            </w:r>
          </w:p>
        </w:tc>
        <w:tc>
          <w:tcPr>
            <w:tcW w:w="886" w:type="dxa"/>
            <w:tcBorders>
              <w:top w:val="nil"/>
              <w:left w:val="nil"/>
              <w:bottom w:val="single" w:sz="4" w:space="0" w:color="auto"/>
              <w:right w:val="single" w:sz="4" w:space="0" w:color="auto"/>
            </w:tcBorders>
            <w:shd w:val="clear" w:color="auto" w:fill="auto"/>
            <w:noWrap/>
            <w:vAlign w:val="center"/>
            <w:hideMark/>
          </w:tcPr>
          <w:p w14:paraId="1857B068" w14:textId="77777777" w:rsidR="00BA4852" w:rsidRPr="00C0254D" w:rsidRDefault="00BA4852" w:rsidP="005D2AF2">
            <w:pPr>
              <w:jc w:val="center"/>
              <w:rPr>
                <w:sz w:val="16"/>
                <w:szCs w:val="16"/>
              </w:rPr>
            </w:pPr>
            <w:r w:rsidRPr="00C0254D">
              <w:rPr>
                <w:sz w:val="16"/>
                <w:szCs w:val="16"/>
              </w:rPr>
              <w:t>2,12</w:t>
            </w:r>
          </w:p>
        </w:tc>
        <w:tc>
          <w:tcPr>
            <w:tcW w:w="886" w:type="dxa"/>
            <w:tcBorders>
              <w:top w:val="nil"/>
              <w:left w:val="nil"/>
              <w:bottom w:val="single" w:sz="4" w:space="0" w:color="auto"/>
              <w:right w:val="single" w:sz="4" w:space="0" w:color="auto"/>
            </w:tcBorders>
            <w:shd w:val="clear" w:color="auto" w:fill="auto"/>
            <w:noWrap/>
            <w:vAlign w:val="center"/>
            <w:hideMark/>
          </w:tcPr>
          <w:p w14:paraId="77173954" w14:textId="77777777" w:rsidR="00BA4852" w:rsidRPr="00C0254D" w:rsidRDefault="00BA4852" w:rsidP="005D2AF2">
            <w:pPr>
              <w:jc w:val="center"/>
              <w:rPr>
                <w:sz w:val="16"/>
                <w:szCs w:val="16"/>
              </w:rPr>
            </w:pPr>
            <w:r w:rsidRPr="00C0254D">
              <w:rPr>
                <w:sz w:val="16"/>
                <w:szCs w:val="16"/>
              </w:rPr>
              <w:t>2,2</w:t>
            </w:r>
          </w:p>
        </w:tc>
        <w:tc>
          <w:tcPr>
            <w:tcW w:w="856" w:type="dxa"/>
            <w:tcBorders>
              <w:top w:val="nil"/>
              <w:left w:val="nil"/>
              <w:bottom w:val="single" w:sz="4" w:space="0" w:color="auto"/>
              <w:right w:val="single" w:sz="4" w:space="0" w:color="auto"/>
            </w:tcBorders>
            <w:shd w:val="clear" w:color="auto" w:fill="auto"/>
            <w:noWrap/>
            <w:vAlign w:val="center"/>
            <w:hideMark/>
          </w:tcPr>
          <w:p w14:paraId="50FF4A85" w14:textId="77777777" w:rsidR="00BA4852" w:rsidRPr="00C0254D" w:rsidRDefault="00BA4852" w:rsidP="005D2AF2">
            <w:pPr>
              <w:jc w:val="center"/>
              <w:rPr>
                <w:sz w:val="16"/>
                <w:szCs w:val="16"/>
              </w:rPr>
            </w:pPr>
            <w:r w:rsidRPr="00C0254D">
              <w:rPr>
                <w:sz w:val="16"/>
                <w:szCs w:val="16"/>
              </w:rPr>
              <w:t>1,99</w:t>
            </w:r>
          </w:p>
        </w:tc>
        <w:tc>
          <w:tcPr>
            <w:tcW w:w="856" w:type="dxa"/>
            <w:tcBorders>
              <w:top w:val="nil"/>
              <w:left w:val="nil"/>
              <w:bottom w:val="single" w:sz="4" w:space="0" w:color="auto"/>
              <w:right w:val="single" w:sz="4" w:space="0" w:color="auto"/>
            </w:tcBorders>
            <w:shd w:val="clear" w:color="auto" w:fill="auto"/>
            <w:noWrap/>
            <w:vAlign w:val="center"/>
            <w:hideMark/>
          </w:tcPr>
          <w:p w14:paraId="6CDAA5A8" w14:textId="77777777" w:rsidR="00BA4852" w:rsidRPr="00C0254D" w:rsidRDefault="00BA4852" w:rsidP="005D2AF2">
            <w:pPr>
              <w:jc w:val="center"/>
              <w:rPr>
                <w:sz w:val="16"/>
                <w:szCs w:val="16"/>
              </w:rPr>
            </w:pPr>
            <w:r w:rsidRPr="00C0254D">
              <w:rPr>
                <w:sz w:val="16"/>
                <w:szCs w:val="16"/>
              </w:rPr>
              <w:t>2,07</w:t>
            </w:r>
          </w:p>
        </w:tc>
        <w:tc>
          <w:tcPr>
            <w:tcW w:w="856" w:type="dxa"/>
            <w:tcBorders>
              <w:top w:val="nil"/>
              <w:left w:val="nil"/>
              <w:bottom w:val="single" w:sz="4" w:space="0" w:color="auto"/>
              <w:right w:val="single" w:sz="4" w:space="0" w:color="auto"/>
            </w:tcBorders>
            <w:shd w:val="clear" w:color="auto" w:fill="auto"/>
            <w:noWrap/>
            <w:vAlign w:val="center"/>
            <w:hideMark/>
          </w:tcPr>
          <w:p w14:paraId="1B1219F7" w14:textId="77777777" w:rsidR="00BA4852" w:rsidRPr="00C0254D" w:rsidRDefault="00BA4852" w:rsidP="005D2AF2">
            <w:pPr>
              <w:jc w:val="center"/>
              <w:rPr>
                <w:sz w:val="16"/>
                <w:szCs w:val="16"/>
              </w:rPr>
            </w:pPr>
            <w:r w:rsidRPr="00C0254D">
              <w:rPr>
                <w:sz w:val="16"/>
                <w:szCs w:val="16"/>
              </w:rPr>
              <w:t>2,27</w:t>
            </w:r>
          </w:p>
        </w:tc>
        <w:tc>
          <w:tcPr>
            <w:tcW w:w="896" w:type="dxa"/>
            <w:tcBorders>
              <w:top w:val="nil"/>
              <w:left w:val="nil"/>
              <w:bottom w:val="single" w:sz="4" w:space="0" w:color="auto"/>
              <w:right w:val="single" w:sz="4" w:space="0" w:color="auto"/>
            </w:tcBorders>
            <w:shd w:val="clear" w:color="auto" w:fill="auto"/>
            <w:noWrap/>
            <w:vAlign w:val="center"/>
            <w:hideMark/>
          </w:tcPr>
          <w:p w14:paraId="207ADCFE" w14:textId="77777777" w:rsidR="00BA4852" w:rsidRPr="00C0254D" w:rsidRDefault="00BA4852" w:rsidP="005D2AF2">
            <w:pPr>
              <w:jc w:val="center"/>
              <w:rPr>
                <w:sz w:val="16"/>
                <w:szCs w:val="16"/>
              </w:rPr>
            </w:pPr>
            <w:r w:rsidRPr="00C0254D">
              <w:rPr>
                <w:sz w:val="16"/>
                <w:szCs w:val="16"/>
              </w:rPr>
              <w:t>2,18</w:t>
            </w:r>
          </w:p>
        </w:tc>
        <w:tc>
          <w:tcPr>
            <w:tcW w:w="856" w:type="dxa"/>
            <w:tcBorders>
              <w:top w:val="nil"/>
              <w:left w:val="nil"/>
              <w:bottom w:val="single" w:sz="4" w:space="0" w:color="auto"/>
              <w:right w:val="single" w:sz="4" w:space="0" w:color="auto"/>
            </w:tcBorders>
            <w:shd w:val="clear" w:color="auto" w:fill="auto"/>
            <w:noWrap/>
            <w:vAlign w:val="center"/>
            <w:hideMark/>
          </w:tcPr>
          <w:p w14:paraId="247CC1F5" w14:textId="77777777" w:rsidR="00BA4852" w:rsidRPr="00C0254D" w:rsidRDefault="00BA4852" w:rsidP="005D2AF2">
            <w:pPr>
              <w:jc w:val="center"/>
              <w:rPr>
                <w:sz w:val="16"/>
                <w:szCs w:val="16"/>
              </w:rPr>
            </w:pPr>
            <w:r w:rsidRPr="00C0254D">
              <w:rPr>
                <w:sz w:val="16"/>
                <w:szCs w:val="16"/>
              </w:rPr>
              <w:t>2,49</w:t>
            </w:r>
          </w:p>
        </w:tc>
        <w:tc>
          <w:tcPr>
            <w:tcW w:w="856" w:type="dxa"/>
            <w:tcBorders>
              <w:top w:val="nil"/>
              <w:left w:val="nil"/>
              <w:bottom w:val="single" w:sz="4" w:space="0" w:color="auto"/>
              <w:right w:val="single" w:sz="4" w:space="0" w:color="auto"/>
            </w:tcBorders>
            <w:shd w:val="clear" w:color="auto" w:fill="auto"/>
            <w:noWrap/>
            <w:vAlign w:val="center"/>
            <w:hideMark/>
          </w:tcPr>
          <w:p w14:paraId="6129AAFE" w14:textId="77777777" w:rsidR="00BA4852" w:rsidRPr="00C0254D" w:rsidRDefault="00BA4852" w:rsidP="005D2AF2">
            <w:pPr>
              <w:jc w:val="center"/>
              <w:rPr>
                <w:sz w:val="16"/>
                <w:szCs w:val="16"/>
              </w:rPr>
            </w:pPr>
            <w:r w:rsidRPr="00C0254D">
              <w:rPr>
                <w:sz w:val="16"/>
                <w:szCs w:val="16"/>
              </w:rPr>
              <w:t>2,2</w:t>
            </w:r>
          </w:p>
        </w:tc>
        <w:tc>
          <w:tcPr>
            <w:tcW w:w="856" w:type="dxa"/>
            <w:tcBorders>
              <w:top w:val="nil"/>
              <w:left w:val="nil"/>
              <w:bottom w:val="single" w:sz="4" w:space="0" w:color="auto"/>
              <w:right w:val="single" w:sz="4" w:space="0" w:color="auto"/>
            </w:tcBorders>
            <w:shd w:val="clear" w:color="auto" w:fill="auto"/>
            <w:noWrap/>
            <w:vAlign w:val="center"/>
            <w:hideMark/>
          </w:tcPr>
          <w:p w14:paraId="1691CE0F" w14:textId="77777777" w:rsidR="00BA4852" w:rsidRPr="00C0254D" w:rsidRDefault="00BA4852" w:rsidP="005D2AF2">
            <w:pPr>
              <w:jc w:val="center"/>
              <w:rPr>
                <w:sz w:val="16"/>
                <w:szCs w:val="16"/>
              </w:rPr>
            </w:pPr>
            <w:r w:rsidRPr="00C0254D">
              <w:rPr>
                <w:sz w:val="16"/>
                <w:szCs w:val="16"/>
              </w:rPr>
              <w:t>2,02</w:t>
            </w:r>
          </w:p>
        </w:tc>
        <w:tc>
          <w:tcPr>
            <w:tcW w:w="856" w:type="dxa"/>
            <w:tcBorders>
              <w:top w:val="nil"/>
              <w:left w:val="nil"/>
              <w:bottom w:val="single" w:sz="4" w:space="0" w:color="auto"/>
              <w:right w:val="single" w:sz="4" w:space="0" w:color="auto"/>
            </w:tcBorders>
            <w:shd w:val="clear" w:color="auto" w:fill="auto"/>
            <w:noWrap/>
            <w:vAlign w:val="center"/>
            <w:hideMark/>
          </w:tcPr>
          <w:p w14:paraId="729ACB9F" w14:textId="77777777" w:rsidR="00BA4852" w:rsidRPr="00C0254D" w:rsidRDefault="00BA4852" w:rsidP="005D2AF2">
            <w:pPr>
              <w:jc w:val="center"/>
              <w:rPr>
                <w:sz w:val="16"/>
                <w:szCs w:val="16"/>
              </w:rPr>
            </w:pPr>
            <w:r w:rsidRPr="00C0254D">
              <w:rPr>
                <w:sz w:val="16"/>
                <w:szCs w:val="16"/>
              </w:rPr>
              <w:t>2,25</w:t>
            </w:r>
          </w:p>
        </w:tc>
        <w:tc>
          <w:tcPr>
            <w:tcW w:w="856" w:type="dxa"/>
            <w:tcBorders>
              <w:top w:val="nil"/>
              <w:left w:val="nil"/>
              <w:bottom w:val="single" w:sz="4" w:space="0" w:color="auto"/>
              <w:right w:val="single" w:sz="4" w:space="0" w:color="auto"/>
            </w:tcBorders>
            <w:shd w:val="clear" w:color="auto" w:fill="auto"/>
            <w:noWrap/>
            <w:vAlign w:val="center"/>
            <w:hideMark/>
          </w:tcPr>
          <w:p w14:paraId="3782791D" w14:textId="77777777" w:rsidR="00BA4852" w:rsidRPr="00C0254D" w:rsidRDefault="00BA4852" w:rsidP="005D2AF2">
            <w:pPr>
              <w:jc w:val="center"/>
              <w:rPr>
                <w:sz w:val="16"/>
                <w:szCs w:val="16"/>
              </w:rPr>
            </w:pPr>
            <w:r w:rsidRPr="00C0254D">
              <w:rPr>
                <w:sz w:val="16"/>
                <w:szCs w:val="16"/>
              </w:rPr>
              <w:t>2,22</w:t>
            </w:r>
          </w:p>
        </w:tc>
        <w:tc>
          <w:tcPr>
            <w:tcW w:w="856" w:type="dxa"/>
            <w:tcBorders>
              <w:top w:val="nil"/>
              <w:left w:val="nil"/>
              <w:bottom w:val="single" w:sz="4" w:space="0" w:color="auto"/>
              <w:right w:val="single" w:sz="4" w:space="0" w:color="auto"/>
            </w:tcBorders>
            <w:shd w:val="clear" w:color="auto" w:fill="auto"/>
            <w:noWrap/>
            <w:vAlign w:val="center"/>
            <w:hideMark/>
          </w:tcPr>
          <w:p w14:paraId="236D2C2C" w14:textId="77777777" w:rsidR="00BA4852" w:rsidRPr="00C0254D" w:rsidRDefault="00BA4852" w:rsidP="005D2AF2">
            <w:pPr>
              <w:jc w:val="center"/>
              <w:rPr>
                <w:sz w:val="16"/>
                <w:szCs w:val="16"/>
              </w:rPr>
            </w:pPr>
            <w:r w:rsidRPr="00C0254D">
              <w:rPr>
                <w:sz w:val="16"/>
                <w:szCs w:val="16"/>
              </w:rPr>
              <w:t>2,24</w:t>
            </w:r>
          </w:p>
        </w:tc>
        <w:tc>
          <w:tcPr>
            <w:tcW w:w="856" w:type="dxa"/>
            <w:tcBorders>
              <w:top w:val="nil"/>
              <w:left w:val="nil"/>
              <w:bottom w:val="single" w:sz="4" w:space="0" w:color="auto"/>
              <w:right w:val="single" w:sz="4" w:space="0" w:color="auto"/>
            </w:tcBorders>
            <w:shd w:val="clear" w:color="auto" w:fill="auto"/>
            <w:noWrap/>
            <w:vAlign w:val="center"/>
            <w:hideMark/>
          </w:tcPr>
          <w:p w14:paraId="2E445745" w14:textId="77777777" w:rsidR="00BA4852" w:rsidRPr="00C0254D" w:rsidRDefault="00BA4852" w:rsidP="005D2AF2">
            <w:pPr>
              <w:jc w:val="center"/>
              <w:rPr>
                <w:sz w:val="16"/>
                <w:szCs w:val="16"/>
              </w:rPr>
            </w:pPr>
            <w:r w:rsidRPr="00C0254D">
              <w:rPr>
                <w:sz w:val="16"/>
                <w:szCs w:val="16"/>
              </w:rPr>
              <w:t>1,75</w:t>
            </w:r>
          </w:p>
        </w:tc>
        <w:tc>
          <w:tcPr>
            <w:tcW w:w="856" w:type="dxa"/>
            <w:tcBorders>
              <w:top w:val="nil"/>
              <w:left w:val="nil"/>
              <w:bottom w:val="single" w:sz="4" w:space="0" w:color="auto"/>
              <w:right w:val="single" w:sz="4" w:space="0" w:color="auto"/>
            </w:tcBorders>
            <w:shd w:val="clear" w:color="auto" w:fill="auto"/>
            <w:noWrap/>
            <w:vAlign w:val="bottom"/>
            <w:hideMark/>
          </w:tcPr>
          <w:p w14:paraId="0ED4D041" w14:textId="77777777" w:rsidR="00BA4852" w:rsidRPr="00C0254D" w:rsidRDefault="00BA4852" w:rsidP="005D2AF2">
            <w:pPr>
              <w:spacing w:line="480" w:lineRule="auto"/>
              <w:jc w:val="center"/>
              <w:rPr>
                <w:sz w:val="16"/>
                <w:szCs w:val="16"/>
              </w:rPr>
            </w:pPr>
            <w:r w:rsidRPr="00C0254D">
              <w:rPr>
                <w:sz w:val="16"/>
                <w:szCs w:val="16"/>
              </w:rPr>
              <w:t>2,14</w:t>
            </w:r>
          </w:p>
        </w:tc>
      </w:tr>
      <w:tr w:rsidR="00BA4852" w:rsidRPr="00C0254D" w14:paraId="49EAE9C3" w14:textId="77777777" w:rsidTr="00BA4852">
        <w:trPr>
          <w:trHeight w:val="39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B7EEBB0" w14:textId="77777777" w:rsidR="00BA4852" w:rsidRPr="00C0254D" w:rsidRDefault="00BA4852" w:rsidP="005D2AF2">
            <w:pPr>
              <w:jc w:val="center"/>
              <w:rPr>
                <w:sz w:val="16"/>
                <w:szCs w:val="16"/>
              </w:rPr>
            </w:pPr>
            <w:r w:rsidRPr="00C0254D">
              <w:rPr>
                <w:sz w:val="16"/>
                <w:szCs w:val="16"/>
              </w:rPr>
              <w:t>19</w:t>
            </w:r>
          </w:p>
        </w:tc>
        <w:tc>
          <w:tcPr>
            <w:tcW w:w="1560" w:type="dxa"/>
            <w:tcBorders>
              <w:top w:val="nil"/>
              <w:left w:val="nil"/>
              <w:bottom w:val="single" w:sz="4" w:space="0" w:color="auto"/>
              <w:right w:val="single" w:sz="4" w:space="0" w:color="auto"/>
            </w:tcBorders>
            <w:shd w:val="clear" w:color="auto" w:fill="auto"/>
            <w:vAlign w:val="center"/>
            <w:hideMark/>
          </w:tcPr>
          <w:p w14:paraId="0F24A2E5"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suất sinh thô (‰)</w:t>
            </w:r>
          </w:p>
        </w:tc>
        <w:tc>
          <w:tcPr>
            <w:tcW w:w="886" w:type="dxa"/>
            <w:tcBorders>
              <w:top w:val="nil"/>
              <w:left w:val="nil"/>
              <w:bottom w:val="single" w:sz="4" w:space="0" w:color="auto"/>
              <w:right w:val="single" w:sz="4" w:space="0" w:color="auto"/>
            </w:tcBorders>
            <w:shd w:val="clear" w:color="auto" w:fill="auto"/>
            <w:noWrap/>
            <w:vAlign w:val="center"/>
            <w:hideMark/>
          </w:tcPr>
          <w:p w14:paraId="0B89EA82" w14:textId="77777777" w:rsidR="00BA4852" w:rsidRPr="00C0254D" w:rsidRDefault="00BA4852" w:rsidP="005D2AF2">
            <w:pPr>
              <w:jc w:val="center"/>
              <w:rPr>
                <w:sz w:val="16"/>
                <w:szCs w:val="16"/>
              </w:rPr>
            </w:pPr>
            <w:r w:rsidRPr="00C0254D">
              <w:rPr>
                <w:sz w:val="16"/>
                <w:szCs w:val="16"/>
              </w:rPr>
              <w:t>16,92</w:t>
            </w:r>
          </w:p>
        </w:tc>
        <w:tc>
          <w:tcPr>
            <w:tcW w:w="886" w:type="dxa"/>
            <w:tcBorders>
              <w:top w:val="nil"/>
              <w:left w:val="nil"/>
              <w:bottom w:val="single" w:sz="4" w:space="0" w:color="auto"/>
              <w:right w:val="single" w:sz="4" w:space="0" w:color="auto"/>
            </w:tcBorders>
            <w:shd w:val="clear" w:color="auto" w:fill="auto"/>
            <w:noWrap/>
            <w:vAlign w:val="center"/>
            <w:hideMark/>
          </w:tcPr>
          <w:p w14:paraId="44F6435C" w14:textId="77777777" w:rsidR="00BA4852" w:rsidRPr="00C0254D" w:rsidRDefault="00BA4852" w:rsidP="005D2AF2">
            <w:pPr>
              <w:jc w:val="center"/>
              <w:rPr>
                <w:sz w:val="16"/>
                <w:szCs w:val="16"/>
              </w:rPr>
            </w:pPr>
            <w:r w:rsidRPr="00C0254D">
              <w:rPr>
                <w:sz w:val="16"/>
                <w:szCs w:val="16"/>
              </w:rPr>
              <w:t>18,3</w:t>
            </w:r>
          </w:p>
        </w:tc>
        <w:tc>
          <w:tcPr>
            <w:tcW w:w="856" w:type="dxa"/>
            <w:tcBorders>
              <w:top w:val="nil"/>
              <w:left w:val="nil"/>
              <w:bottom w:val="single" w:sz="4" w:space="0" w:color="auto"/>
              <w:right w:val="single" w:sz="4" w:space="0" w:color="auto"/>
            </w:tcBorders>
            <w:shd w:val="clear" w:color="auto" w:fill="auto"/>
            <w:noWrap/>
            <w:vAlign w:val="center"/>
            <w:hideMark/>
          </w:tcPr>
          <w:p w14:paraId="3682FADC" w14:textId="77777777" w:rsidR="00BA4852" w:rsidRPr="00C0254D" w:rsidRDefault="00BA4852" w:rsidP="005D2AF2">
            <w:pPr>
              <w:jc w:val="center"/>
              <w:rPr>
                <w:sz w:val="16"/>
                <w:szCs w:val="16"/>
              </w:rPr>
            </w:pPr>
            <w:r w:rsidRPr="00C0254D">
              <w:rPr>
                <w:sz w:val="16"/>
                <w:szCs w:val="16"/>
              </w:rPr>
              <w:t>15,9</w:t>
            </w:r>
          </w:p>
        </w:tc>
        <w:tc>
          <w:tcPr>
            <w:tcW w:w="856" w:type="dxa"/>
            <w:tcBorders>
              <w:top w:val="nil"/>
              <w:left w:val="nil"/>
              <w:bottom w:val="single" w:sz="4" w:space="0" w:color="auto"/>
              <w:right w:val="single" w:sz="4" w:space="0" w:color="auto"/>
            </w:tcBorders>
            <w:shd w:val="clear" w:color="auto" w:fill="auto"/>
            <w:noWrap/>
            <w:vAlign w:val="center"/>
            <w:hideMark/>
          </w:tcPr>
          <w:p w14:paraId="59DEACFA" w14:textId="77777777" w:rsidR="00BA4852" w:rsidRPr="00C0254D" w:rsidRDefault="00BA4852" w:rsidP="005D2AF2">
            <w:pPr>
              <w:jc w:val="center"/>
              <w:rPr>
                <w:sz w:val="16"/>
                <w:szCs w:val="16"/>
              </w:rPr>
            </w:pPr>
            <w:r w:rsidRPr="00C0254D">
              <w:rPr>
                <w:sz w:val="16"/>
                <w:szCs w:val="16"/>
              </w:rPr>
              <w:t>16,2</w:t>
            </w:r>
          </w:p>
        </w:tc>
        <w:tc>
          <w:tcPr>
            <w:tcW w:w="856" w:type="dxa"/>
            <w:tcBorders>
              <w:top w:val="nil"/>
              <w:left w:val="nil"/>
              <w:bottom w:val="single" w:sz="4" w:space="0" w:color="auto"/>
              <w:right w:val="single" w:sz="4" w:space="0" w:color="auto"/>
            </w:tcBorders>
            <w:shd w:val="clear" w:color="auto" w:fill="auto"/>
            <w:noWrap/>
            <w:vAlign w:val="center"/>
            <w:hideMark/>
          </w:tcPr>
          <w:p w14:paraId="4E9ED19B" w14:textId="77777777" w:rsidR="00BA4852" w:rsidRPr="00C0254D" w:rsidRDefault="00BA4852" w:rsidP="005D2AF2">
            <w:pPr>
              <w:jc w:val="center"/>
              <w:rPr>
                <w:sz w:val="16"/>
                <w:szCs w:val="16"/>
              </w:rPr>
            </w:pPr>
            <w:r w:rsidRPr="00C0254D">
              <w:rPr>
                <w:sz w:val="16"/>
                <w:szCs w:val="16"/>
              </w:rPr>
              <w:t>18,4</w:t>
            </w:r>
          </w:p>
        </w:tc>
        <w:tc>
          <w:tcPr>
            <w:tcW w:w="896" w:type="dxa"/>
            <w:tcBorders>
              <w:top w:val="nil"/>
              <w:left w:val="nil"/>
              <w:bottom w:val="single" w:sz="4" w:space="0" w:color="auto"/>
              <w:right w:val="single" w:sz="4" w:space="0" w:color="auto"/>
            </w:tcBorders>
            <w:shd w:val="clear" w:color="auto" w:fill="auto"/>
            <w:noWrap/>
            <w:vAlign w:val="center"/>
            <w:hideMark/>
          </w:tcPr>
          <w:p w14:paraId="3DDBF888" w14:textId="77777777" w:rsidR="00BA4852" w:rsidRPr="00C0254D" w:rsidRDefault="00BA4852" w:rsidP="005D2AF2">
            <w:pPr>
              <w:jc w:val="center"/>
              <w:rPr>
                <w:sz w:val="16"/>
                <w:szCs w:val="16"/>
              </w:rPr>
            </w:pPr>
            <w:r w:rsidRPr="00C0254D">
              <w:rPr>
                <w:sz w:val="16"/>
                <w:szCs w:val="16"/>
              </w:rPr>
              <w:t>17,2</w:t>
            </w:r>
          </w:p>
        </w:tc>
        <w:tc>
          <w:tcPr>
            <w:tcW w:w="856" w:type="dxa"/>
            <w:tcBorders>
              <w:top w:val="nil"/>
              <w:left w:val="nil"/>
              <w:bottom w:val="single" w:sz="4" w:space="0" w:color="auto"/>
              <w:right w:val="single" w:sz="4" w:space="0" w:color="auto"/>
            </w:tcBorders>
            <w:shd w:val="clear" w:color="auto" w:fill="auto"/>
            <w:noWrap/>
            <w:vAlign w:val="center"/>
            <w:hideMark/>
          </w:tcPr>
          <w:p w14:paraId="3ADA4F5A" w14:textId="77777777" w:rsidR="00BA4852" w:rsidRPr="00C0254D" w:rsidRDefault="00BA4852" w:rsidP="005D2AF2">
            <w:pPr>
              <w:jc w:val="center"/>
              <w:rPr>
                <w:sz w:val="16"/>
                <w:szCs w:val="16"/>
              </w:rPr>
            </w:pPr>
            <w:r w:rsidRPr="00C0254D">
              <w:rPr>
                <w:sz w:val="16"/>
                <w:szCs w:val="16"/>
              </w:rPr>
              <w:t>18,8</w:t>
            </w:r>
          </w:p>
        </w:tc>
        <w:tc>
          <w:tcPr>
            <w:tcW w:w="856" w:type="dxa"/>
            <w:tcBorders>
              <w:top w:val="nil"/>
              <w:left w:val="nil"/>
              <w:bottom w:val="single" w:sz="4" w:space="0" w:color="auto"/>
              <w:right w:val="single" w:sz="4" w:space="0" w:color="auto"/>
            </w:tcBorders>
            <w:shd w:val="clear" w:color="auto" w:fill="auto"/>
            <w:noWrap/>
            <w:vAlign w:val="center"/>
            <w:hideMark/>
          </w:tcPr>
          <w:p w14:paraId="6422F048" w14:textId="77777777" w:rsidR="00BA4852" w:rsidRPr="00C0254D" w:rsidRDefault="00BA4852" w:rsidP="005D2AF2">
            <w:pPr>
              <w:jc w:val="center"/>
              <w:rPr>
                <w:sz w:val="16"/>
                <w:szCs w:val="16"/>
              </w:rPr>
            </w:pPr>
            <w:r w:rsidRPr="00C0254D">
              <w:rPr>
                <w:sz w:val="16"/>
                <w:szCs w:val="16"/>
              </w:rPr>
              <w:t>15,4</w:t>
            </w:r>
          </w:p>
        </w:tc>
        <w:tc>
          <w:tcPr>
            <w:tcW w:w="856" w:type="dxa"/>
            <w:tcBorders>
              <w:top w:val="nil"/>
              <w:left w:val="nil"/>
              <w:bottom w:val="single" w:sz="4" w:space="0" w:color="auto"/>
              <w:right w:val="single" w:sz="4" w:space="0" w:color="auto"/>
            </w:tcBorders>
            <w:shd w:val="clear" w:color="auto" w:fill="auto"/>
            <w:noWrap/>
            <w:vAlign w:val="center"/>
            <w:hideMark/>
          </w:tcPr>
          <w:p w14:paraId="2B68EA07" w14:textId="77777777" w:rsidR="00BA4852" w:rsidRPr="00C0254D" w:rsidRDefault="00BA4852" w:rsidP="005D2AF2">
            <w:pPr>
              <w:jc w:val="center"/>
              <w:rPr>
                <w:sz w:val="16"/>
                <w:szCs w:val="16"/>
              </w:rPr>
            </w:pPr>
            <w:r w:rsidRPr="00C0254D">
              <w:rPr>
                <w:sz w:val="16"/>
                <w:szCs w:val="16"/>
              </w:rPr>
              <w:t>14,4</w:t>
            </w:r>
          </w:p>
        </w:tc>
        <w:tc>
          <w:tcPr>
            <w:tcW w:w="856" w:type="dxa"/>
            <w:tcBorders>
              <w:top w:val="nil"/>
              <w:left w:val="nil"/>
              <w:bottom w:val="single" w:sz="4" w:space="0" w:color="auto"/>
              <w:right w:val="single" w:sz="4" w:space="0" w:color="auto"/>
            </w:tcBorders>
            <w:shd w:val="clear" w:color="auto" w:fill="auto"/>
            <w:noWrap/>
            <w:vAlign w:val="center"/>
            <w:hideMark/>
          </w:tcPr>
          <w:p w14:paraId="72E6C949" w14:textId="77777777" w:rsidR="00BA4852" w:rsidRPr="00C0254D" w:rsidRDefault="00BA4852" w:rsidP="005D2AF2">
            <w:pPr>
              <w:jc w:val="center"/>
              <w:rPr>
                <w:sz w:val="16"/>
                <w:szCs w:val="16"/>
              </w:rPr>
            </w:pPr>
            <w:r w:rsidRPr="00C0254D">
              <w:rPr>
                <w:sz w:val="16"/>
                <w:szCs w:val="16"/>
              </w:rPr>
              <w:t>15,5</w:t>
            </w:r>
          </w:p>
        </w:tc>
        <w:tc>
          <w:tcPr>
            <w:tcW w:w="856" w:type="dxa"/>
            <w:tcBorders>
              <w:top w:val="nil"/>
              <w:left w:val="nil"/>
              <w:bottom w:val="single" w:sz="4" w:space="0" w:color="auto"/>
              <w:right w:val="single" w:sz="4" w:space="0" w:color="auto"/>
            </w:tcBorders>
            <w:shd w:val="clear" w:color="auto" w:fill="auto"/>
            <w:noWrap/>
            <w:vAlign w:val="center"/>
            <w:hideMark/>
          </w:tcPr>
          <w:p w14:paraId="1AC4DEF2" w14:textId="77777777" w:rsidR="00BA4852" w:rsidRPr="00C0254D" w:rsidRDefault="00BA4852" w:rsidP="005D2AF2">
            <w:pPr>
              <w:jc w:val="center"/>
              <w:rPr>
                <w:sz w:val="16"/>
                <w:szCs w:val="16"/>
              </w:rPr>
            </w:pPr>
            <w:r w:rsidRPr="00C0254D">
              <w:rPr>
                <w:sz w:val="16"/>
                <w:szCs w:val="16"/>
              </w:rPr>
              <w:t>15,2</w:t>
            </w:r>
          </w:p>
        </w:tc>
        <w:tc>
          <w:tcPr>
            <w:tcW w:w="856" w:type="dxa"/>
            <w:tcBorders>
              <w:top w:val="nil"/>
              <w:left w:val="nil"/>
              <w:bottom w:val="single" w:sz="4" w:space="0" w:color="auto"/>
              <w:right w:val="single" w:sz="4" w:space="0" w:color="auto"/>
            </w:tcBorders>
            <w:shd w:val="clear" w:color="auto" w:fill="auto"/>
            <w:noWrap/>
            <w:vAlign w:val="center"/>
            <w:hideMark/>
          </w:tcPr>
          <w:p w14:paraId="0DA9B346" w14:textId="77777777" w:rsidR="00BA4852" w:rsidRPr="00C0254D" w:rsidRDefault="00BA4852" w:rsidP="005D2AF2">
            <w:pPr>
              <w:jc w:val="center"/>
              <w:rPr>
                <w:sz w:val="16"/>
                <w:szCs w:val="16"/>
              </w:rPr>
            </w:pPr>
            <w:r w:rsidRPr="00C0254D">
              <w:rPr>
                <w:sz w:val="16"/>
                <w:szCs w:val="16"/>
              </w:rPr>
              <w:t>16,2</w:t>
            </w:r>
          </w:p>
        </w:tc>
        <w:tc>
          <w:tcPr>
            <w:tcW w:w="856" w:type="dxa"/>
            <w:tcBorders>
              <w:top w:val="nil"/>
              <w:left w:val="nil"/>
              <w:bottom w:val="single" w:sz="4" w:space="0" w:color="auto"/>
              <w:right w:val="single" w:sz="4" w:space="0" w:color="auto"/>
            </w:tcBorders>
            <w:shd w:val="clear" w:color="auto" w:fill="auto"/>
            <w:noWrap/>
            <w:vAlign w:val="center"/>
            <w:hideMark/>
          </w:tcPr>
          <w:p w14:paraId="424F313D" w14:textId="77777777" w:rsidR="00BA4852" w:rsidRPr="00C0254D" w:rsidRDefault="00BA4852" w:rsidP="005D2AF2">
            <w:pPr>
              <w:jc w:val="center"/>
              <w:rPr>
                <w:sz w:val="16"/>
                <w:szCs w:val="16"/>
              </w:rPr>
            </w:pPr>
            <w:r w:rsidRPr="00C0254D">
              <w:rPr>
                <w:sz w:val="16"/>
                <w:szCs w:val="16"/>
              </w:rPr>
              <w:t>14,4</w:t>
            </w:r>
          </w:p>
        </w:tc>
        <w:tc>
          <w:tcPr>
            <w:tcW w:w="856" w:type="dxa"/>
            <w:tcBorders>
              <w:top w:val="nil"/>
              <w:left w:val="nil"/>
              <w:bottom w:val="single" w:sz="4" w:space="0" w:color="auto"/>
              <w:right w:val="single" w:sz="4" w:space="0" w:color="auto"/>
            </w:tcBorders>
            <w:shd w:val="clear" w:color="auto" w:fill="auto"/>
            <w:noWrap/>
            <w:vAlign w:val="bottom"/>
            <w:hideMark/>
          </w:tcPr>
          <w:p w14:paraId="7320BC76" w14:textId="77777777" w:rsidR="00BA4852" w:rsidRPr="00C0254D" w:rsidRDefault="00BA4852" w:rsidP="005D2AF2">
            <w:pPr>
              <w:spacing w:line="360" w:lineRule="auto"/>
              <w:jc w:val="center"/>
              <w:rPr>
                <w:sz w:val="16"/>
                <w:szCs w:val="16"/>
              </w:rPr>
            </w:pPr>
            <w:r w:rsidRPr="00C0254D">
              <w:rPr>
                <w:sz w:val="16"/>
                <w:szCs w:val="16"/>
              </w:rPr>
              <w:t>14,25</w:t>
            </w:r>
          </w:p>
        </w:tc>
      </w:tr>
      <w:tr w:rsidR="00BA4852" w:rsidRPr="00C0254D" w14:paraId="4158A0A9" w14:textId="77777777" w:rsidTr="00BA4852">
        <w:trPr>
          <w:trHeight w:val="390"/>
        </w:trPr>
        <w:tc>
          <w:tcPr>
            <w:tcW w:w="675" w:type="dxa"/>
            <w:tcBorders>
              <w:top w:val="nil"/>
              <w:left w:val="single" w:sz="4" w:space="0" w:color="auto"/>
              <w:bottom w:val="single" w:sz="4" w:space="0" w:color="auto"/>
              <w:right w:val="single" w:sz="4" w:space="0" w:color="auto"/>
            </w:tcBorders>
            <w:shd w:val="clear" w:color="auto" w:fill="auto"/>
            <w:noWrap/>
            <w:vAlign w:val="center"/>
          </w:tcPr>
          <w:p w14:paraId="5416B116" w14:textId="77777777" w:rsidR="00BA4852" w:rsidRPr="00C0254D" w:rsidRDefault="00BA4852" w:rsidP="005D2AF2">
            <w:pPr>
              <w:jc w:val="center"/>
              <w:rPr>
                <w:sz w:val="16"/>
                <w:szCs w:val="16"/>
              </w:rPr>
            </w:pPr>
            <w:r w:rsidRPr="00C0254D">
              <w:rPr>
                <w:sz w:val="16"/>
                <w:szCs w:val="16"/>
              </w:rPr>
              <w:t>20</w:t>
            </w:r>
          </w:p>
        </w:tc>
        <w:tc>
          <w:tcPr>
            <w:tcW w:w="1560" w:type="dxa"/>
            <w:tcBorders>
              <w:top w:val="nil"/>
              <w:left w:val="nil"/>
              <w:bottom w:val="single" w:sz="4" w:space="0" w:color="auto"/>
              <w:right w:val="single" w:sz="4" w:space="0" w:color="auto"/>
            </w:tcBorders>
            <w:shd w:val="clear" w:color="auto" w:fill="auto"/>
            <w:vAlign w:val="center"/>
          </w:tcPr>
          <w:p w14:paraId="05946B44" w14:textId="77777777" w:rsidR="00BA4852" w:rsidRPr="00C0254D" w:rsidRDefault="00BA4852" w:rsidP="005D2AF2">
            <w:pPr>
              <w:jc w:val="center"/>
              <w:rPr>
                <w:sz w:val="16"/>
                <w:szCs w:val="16"/>
              </w:rPr>
            </w:pPr>
            <w:r w:rsidRPr="00C0254D">
              <w:rPr>
                <w:sz w:val="16"/>
                <w:szCs w:val="16"/>
              </w:rPr>
              <w:t xml:space="preserve">Mức giảm </w:t>
            </w:r>
            <w:proofErr w:type="spellStart"/>
            <w:r w:rsidRPr="00C0254D">
              <w:rPr>
                <w:sz w:val="16"/>
                <w:szCs w:val="16"/>
              </w:rPr>
              <w:t>tỷ</w:t>
            </w:r>
            <w:proofErr w:type="spellEnd"/>
            <w:r w:rsidRPr="00C0254D">
              <w:rPr>
                <w:sz w:val="16"/>
                <w:szCs w:val="16"/>
              </w:rPr>
              <w:t xml:space="preserve"> suất sinh bình quân năm (‰)</w:t>
            </w:r>
          </w:p>
        </w:tc>
        <w:tc>
          <w:tcPr>
            <w:tcW w:w="886" w:type="dxa"/>
            <w:tcBorders>
              <w:top w:val="nil"/>
              <w:left w:val="nil"/>
              <w:bottom w:val="single" w:sz="4" w:space="0" w:color="auto"/>
              <w:right w:val="single" w:sz="4" w:space="0" w:color="auto"/>
            </w:tcBorders>
            <w:shd w:val="clear" w:color="auto" w:fill="auto"/>
            <w:noWrap/>
            <w:vAlign w:val="center"/>
          </w:tcPr>
          <w:p w14:paraId="29E3D41D" w14:textId="77777777" w:rsidR="00BA4852" w:rsidRPr="00C0254D" w:rsidRDefault="00BA4852" w:rsidP="005D2AF2">
            <w:pPr>
              <w:jc w:val="center"/>
              <w:rPr>
                <w:strike/>
                <w:sz w:val="16"/>
                <w:szCs w:val="16"/>
              </w:rPr>
            </w:pPr>
          </w:p>
        </w:tc>
        <w:tc>
          <w:tcPr>
            <w:tcW w:w="886" w:type="dxa"/>
            <w:tcBorders>
              <w:top w:val="nil"/>
              <w:left w:val="nil"/>
              <w:bottom w:val="single" w:sz="4" w:space="0" w:color="auto"/>
              <w:right w:val="single" w:sz="4" w:space="0" w:color="auto"/>
            </w:tcBorders>
            <w:shd w:val="clear" w:color="auto" w:fill="auto"/>
            <w:noWrap/>
            <w:vAlign w:val="center"/>
          </w:tcPr>
          <w:p w14:paraId="244D3028"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403D3D48"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0864C954"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1D8C4AA6" w14:textId="77777777" w:rsidR="00BA4852" w:rsidRPr="00C0254D" w:rsidRDefault="00BA4852" w:rsidP="005D2AF2">
            <w:pPr>
              <w:jc w:val="center"/>
              <w:rPr>
                <w:strike/>
                <w:sz w:val="16"/>
                <w:szCs w:val="16"/>
              </w:rPr>
            </w:pPr>
          </w:p>
        </w:tc>
        <w:tc>
          <w:tcPr>
            <w:tcW w:w="896" w:type="dxa"/>
            <w:tcBorders>
              <w:top w:val="nil"/>
              <w:left w:val="nil"/>
              <w:bottom w:val="single" w:sz="4" w:space="0" w:color="auto"/>
              <w:right w:val="single" w:sz="4" w:space="0" w:color="auto"/>
            </w:tcBorders>
            <w:shd w:val="clear" w:color="auto" w:fill="auto"/>
            <w:noWrap/>
            <w:vAlign w:val="center"/>
          </w:tcPr>
          <w:p w14:paraId="2A187F73"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08DE1AA6"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4BB10ACD"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61F832A9"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09BC7595"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1DF79618"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3E45DCB4"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1930B1E5"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7C25631F" w14:textId="77777777" w:rsidR="00BA4852" w:rsidRPr="00C0254D" w:rsidRDefault="00BA4852" w:rsidP="005D2AF2">
            <w:pPr>
              <w:jc w:val="center"/>
              <w:rPr>
                <w:strike/>
                <w:sz w:val="16"/>
                <w:szCs w:val="16"/>
              </w:rPr>
            </w:pPr>
          </w:p>
        </w:tc>
      </w:tr>
      <w:tr w:rsidR="00BA4852" w:rsidRPr="00C0254D" w14:paraId="0A898244" w14:textId="77777777" w:rsidTr="00BA4852">
        <w:trPr>
          <w:trHeight w:val="39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0184BBD" w14:textId="77777777" w:rsidR="00BA4852" w:rsidRPr="00C0254D" w:rsidRDefault="00BA4852" w:rsidP="005D2AF2">
            <w:pPr>
              <w:jc w:val="center"/>
              <w:rPr>
                <w:sz w:val="16"/>
                <w:szCs w:val="16"/>
              </w:rPr>
            </w:pPr>
            <w:r w:rsidRPr="00C0254D">
              <w:rPr>
                <w:sz w:val="16"/>
                <w:szCs w:val="16"/>
              </w:rPr>
              <w:t>21</w:t>
            </w:r>
          </w:p>
        </w:tc>
        <w:tc>
          <w:tcPr>
            <w:tcW w:w="1560" w:type="dxa"/>
            <w:tcBorders>
              <w:top w:val="nil"/>
              <w:left w:val="nil"/>
              <w:bottom w:val="single" w:sz="4" w:space="0" w:color="auto"/>
              <w:right w:val="single" w:sz="4" w:space="0" w:color="auto"/>
            </w:tcBorders>
            <w:shd w:val="clear" w:color="auto" w:fill="auto"/>
            <w:vAlign w:val="center"/>
            <w:hideMark/>
          </w:tcPr>
          <w:p w14:paraId="3F1E4B0E"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suất chết thô (‰)</w:t>
            </w:r>
          </w:p>
        </w:tc>
        <w:tc>
          <w:tcPr>
            <w:tcW w:w="886" w:type="dxa"/>
            <w:tcBorders>
              <w:top w:val="nil"/>
              <w:left w:val="nil"/>
              <w:bottom w:val="single" w:sz="4" w:space="0" w:color="auto"/>
              <w:right w:val="single" w:sz="4" w:space="0" w:color="auto"/>
            </w:tcBorders>
            <w:shd w:val="clear" w:color="auto" w:fill="auto"/>
            <w:noWrap/>
            <w:vAlign w:val="center"/>
            <w:hideMark/>
          </w:tcPr>
          <w:p w14:paraId="0832372D" w14:textId="77777777" w:rsidR="00BA4852" w:rsidRPr="00C0254D" w:rsidRDefault="00BA4852" w:rsidP="005D2AF2">
            <w:pPr>
              <w:jc w:val="center"/>
              <w:rPr>
                <w:sz w:val="16"/>
                <w:szCs w:val="16"/>
              </w:rPr>
            </w:pPr>
            <w:r w:rsidRPr="00C0254D">
              <w:rPr>
                <w:sz w:val="16"/>
                <w:szCs w:val="16"/>
              </w:rPr>
              <w:t>5</w:t>
            </w:r>
          </w:p>
        </w:tc>
        <w:tc>
          <w:tcPr>
            <w:tcW w:w="886" w:type="dxa"/>
            <w:tcBorders>
              <w:top w:val="nil"/>
              <w:left w:val="nil"/>
              <w:bottom w:val="single" w:sz="4" w:space="0" w:color="auto"/>
              <w:right w:val="single" w:sz="4" w:space="0" w:color="auto"/>
            </w:tcBorders>
            <w:shd w:val="clear" w:color="auto" w:fill="auto"/>
            <w:noWrap/>
            <w:vAlign w:val="center"/>
            <w:hideMark/>
          </w:tcPr>
          <w:p w14:paraId="097B675B" w14:textId="77777777" w:rsidR="00BA4852" w:rsidRPr="00C0254D" w:rsidRDefault="00BA4852" w:rsidP="005D2AF2">
            <w:pPr>
              <w:jc w:val="center"/>
              <w:rPr>
                <w:sz w:val="16"/>
                <w:szCs w:val="16"/>
              </w:rPr>
            </w:pPr>
            <w:r w:rsidRPr="00C0254D">
              <w:rPr>
                <w:sz w:val="16"/>
                <w:szCs w:val="16"/>
              </w:rPr>
              <w:t>6,2</w:t>
            </w:r>
          </w:p>
        </w:tc>
        <w:tc>
          <w:tcPr>
            <w:tcW w:w="856" w:type="dxa"/>
            <w:tcBorders>
              <w:top w:val="nil"/>
              <w:left w:val="nil"/>
              <w:bottom w:val="single" w:sz="4" w:space="0" w:color="auto"/>
              <w:right w:val="single" w:sz="4" w:space="0" w:color="auto"/>
            </w:tcBorders>
            <w:shd w:val="clear" w:color="auto" w:fill="auto"/>
            <w:noWrap/>
            <w:vAlign w:val="center"/>
            <w:hideMark/>
          </w:tcPr>
          <w:p w14:paraId="5E38D5C3" w14:textId="77777777" w:rsidR="00BA4852" w:rsidRPr="00C0254D" w:rsidRDefault="00BA4852" w:rsidP="005D2AF2">
            <w:pPr>
              <w:jc w:val="center"/>
              <w:rPr>
                <w:sz w:val="16"/>
                <w:szCs w:val="16"/>
              </w:rPr>
            </w:pPr>
            <w:r w:rsidRPr="00C0254D">
              <w:rPr>
                <w:sz w:val="16"/>
                <w:szCs w:val="16"/>
              </w:rPr>
              <w:t>6,2</w:t>
            </w:r>
          </w:p>
        </w:tc>
        <w:tc>
          <w:tcPr>
            <w:tcW w:w="856" w:type="dxa"/>
            <w:tcBorders>
              <w:top w:val="nil"/>
              <w:left w:val="nil"/>
              <w:bottom w:val="single" w:sz="4" w:space="0" w:color="auto"/>
              <w:right w:val="single" w:sz="4" w:space="0" w:color="auto"/>
            </w:tcBorders>
            <w:shd w:val="clear" w:color="auto" w:fill="auto"/>
            <w:noWrap/>
            <w:vAlign w:val="center"/>
            <w:hideMark/>
          </w:tcPr>
          <w:p w14:paraId="456D9386" w14:textId="77777777" w:rsidR="00BA4852" w:rsidRPr="00C0254D" w:rsidRDefault="00BA4852" w:rsidP="005D2AF2">
            <w:pPr>
              <w:jc w:val="center"/>
              <w:rPr>
                <w:sz w:val="16"/>
                <w:szCs w:val="16"/>
              </w:rPr>
            </w:pPr>
            <w:r w:rsidRPr="00C0254D">
              <w:rPr>
                <w:sz w:val="16"/>
                <w:szCs w:val="16"/>
              </w:rPr>
              <w:t>7</w:t>
            </w:r>
          </w:p>
        </w:tc>
        <w:tc>
          <w:tcPr>
            <w:tcW w:w="856" w:type="dxa"/>
            <w:tcBorders>
              <w:top w:val="nil"/>
              <w:left w:val="nil"/>
              <w:bottom w:val="single" w:sz="4" w:space="0" w:color="auto"/>
              <w:right w:val="single" w:sz="4" w:space="0" w:color="auto"/>
            </w:tcBorders>
            <w:shd w:val="clear" w:color="auto" w:fill="auto"/>
            <w:noWrap/>
            <w:vAlign w:val="center"/>
            <w:hideMark/>
          </w:tcPr>
          <w:p w14:paraId="17C154EC" w14:textId="77777777" w:rsidR="00BA4852" w:rsidRPr="00C0254D" w:rsidRDefault="00BA4852" w:rsidP="005D2AF2">
            <w:pPr>
              <w:jc w:val="center"/>
              <w:rPr>
                <w:sz w:val="16"/>
                <w:szCs w:val="16"/>
              </w:rPr>
            </w:pPr>
            <w:r w:rsidRPr="00C0254D">
              <w:rPr>
                <w:sz w:val="16"/>
                <w:szCs w:val="16"/>
              </w:rPr>
              <w:t>6,9</w:t>
            </w:r>
          </w:p>
        </w:tc>
        <w:tc>
          <w:tcPr>
            <w:tcW w:w="896" w:type="dxa"/>
            <w:tcBorders>
              <w:top w:val="nil"/>
              <w:left w:val="nil"/>
              <w:bottom w:val="single" w:sz="4" w:space="0" w:color="auto"/>
              <w:right w:val="single" w:sz="4" w:space="0" w:color="auto"/>
            </w:tcBorders>
            <w:shd w:val="clear" w:color="auto" w:fill="auto"/>
            <w:noWrap/>
            <w:vAlign w:val="center"/>
            <w:hideMark/>
          </w:tcPr>
          <w:p w14:paraId="6EE3A205" w14:textId="77777777" w:rsidR="00BA4852" w:rsidRPr="00C0254D" w:rsidRDefault="00BA4852" w:rsidP="005D2AF2">
            <w:pPr>
              <w:jc w:val="center"/>
              <w:rPr>
                <w:sz w:val="16"/>
                <w:szCs w:val="16"/>
              </w:rPr>
            </w:pPr>
            <w:r w:rsidRPr="00C0254D">
              <w:rPr>
                <w:sz w:val="16"/>
                <w:szCs w:val="16"/>
              </w:rPr>
              <w:t>7,2</w:t>
            </w:r>
          </w:p>
        </w:tc>
        <w:tc>
          <w:tcPr>
            <w:tcW w:w="856" w:type="dxa"/>
            <w:tcBorders>
              <w:top w:val="nil"/>
              <w:left w:val="nil"/>
              <w:bottom w:val="single" w:sz="4" w:space="0" w:color="auto"/>
              <w:right w:val="single" w:sz="4" w:space="0" w:color="auto"/>
            </w:tcBorders>
            <w:shd w:val="clear" w:color="auto" w:fill="auto"/>
            <w:noWrap/>
            <w:vAlign w:val="center"/>
            <w:hideMark/>
          </w:tcPr>
          <w:p w14:paraId="2DCB942D" w14:textId="77777777" w:rsidR="00BA4852" w:rsidRPr="00C0254D" w:rsidRDefault="00BA4852" w:rsidP="005D2AF2">
            <w:pPr>
              <w:jc w:val="center"/>
              <w:rPr>
                <w:sz w:val="16"/>
                <w:szCs w:val="16"/>
              </w:rPr>
            </w:pPr>
            <w:r w:rsidRPr="00C0254D">
              <w:rPr>
                <w:sz w:val="16"/>
                <w:szCs w:val="16"/>
              </w:rPr>
              <w:t>5,6</w:t>
            </w:r>
          </w:p>
        </w:tc>
        <w:tc>
          <w:tcPr>
            <w:tcW w:w="856" w:type="dxa"/>
            <w:tcBorders>
              <w:top w:val="nil"/>
              <w:left w:val="nil"/>
              <w:bottom w:val="single" w:sz="4" w:space="0" w:color="auto"/>
              <w:right w:val="single" w:sz="4" w:space="0" w:color="auto"/>
            </w:tcBorders>
            <w:shd w:val="clear" w:color="auto" w:fill="auto"/>
            <w:noWrap/>
            <w:vAlign w:val="center"/>
            <w:hideMark/>
          </w:tcPr>
          <w:p w14:paraId="76004DA6" w14:textId="77777777" w:rsidR="00BA4852" w:rsidRPr="00C0254D" w:rsidRDefault="00BA4852" w:rsidP="005D2AF2">
            <w:pPr>
              <w:jc w:val="center"/>
              <w:rPr>
                <w:sz w:val="16"/>
                <w:szCs w:val="16"/>
              </w:rPr>
            </w:pPr>
            <w:r w:rsidRPr="00C0254D">
              <w:rPr>
                <w:sz w:val="16"/>
                <w:szCs w:val="16"/>
              </w:rPr>
              <w:t>8,2</w:t>
            </w:r>
          </w:p>
        </w:tc>
        <w:tc>
          <w:tcPr>
            <w:tcW w:w="856" w:type="dxa"/>
            <w:tcBorders>
              <w:top w:val="nil"/>
              <w:left w:val="nil"/>
              <w:bottom w:val="single" w:sz="4" w:space="0" w:color="auto"/>
              <w:right w:val="single" w:sz="4" w:space="0" w:color="auto"/>
            </w:tcBorders>
            <w:shd w:val="clear" w:color="auto" w:fill="auto"/>
            <w:noWrap/>
            <w:vAlign w:val="center"/>
            <w:hideMark/>
          </w:tcPr>
          <w:p w14:paraId="04AFC834" w14:textId="77777777" w:rsidR="00BA4852" w:rsidRPr="00C0254D" w:rsidRDefault="00BA4852" w:rsidP="005D2AF2">
            <w:pPr>
              <w:jc w:val="center"/>
              <w:rPr>
                <w:sz w:val="16"/>
                <w:szCs w:val="16"/>
              </w:rPr>
            </w:pPr>
            <w:r w:rsidRPr="00C0254D">
              <w:rPr>
                <w:sz w:val="16"/>
                <w:szCs w:val="16"/>
              </w:rPr>
              <w:t>6</w:t>
            </w:r>
          </w:p>
        </w:tc>
        <w:tc>
          <w:tcPr>
            <w:tcW w:w="856" w:type="dxa"/>
            <w:tcBorders>
              <w:top w:val="nil"/>
              <w:left w:val="nil"/>
              <w:bottom w:val="single" w:sz="4" w:space="0" w:color="auto"/>
              <w:right w:val="single" w:sz="4" w:space="0" w:color="auto"/>
            </w:tcBorders>
            <w:shd w:val="clear" w:color="auto" w:fill="auto"/>
            <w:noWrap/>
            <w:vAlign w:val="center"/>
            <w:hideMark/>
          </w:tcPr>
          <w:p w14:paraId="66A01FC5" w14:textId="77777777" w:rsidR="00BA4852" w:rsidRPr="00C0254D" w:rsidRDefault="00BA4852" w:rsidP="005D2AF2">
            <w:pPr>
              <w:jc w:val="center"/>
              <w:rPr>
                <w:sz w:val="16"/>
                <w:szCs w:val="16"/>
              </w:rPr>
            </w:pPr>
            <w:r w:rsidRPr="00C0254D">
              <w:rPr>
                <w:sz w:val="16"/>
                <w:szCs w:val="16"/>
              </w:rPr>
              <w:t>4,5</w:t>
            </w:r>
          </w:p>
        </w:tc>
        <w:tc>
          <w:tcPr>
            <w:tcW w:w="856" w:type="dxa"/>
            <w:tcBorders>
              <w:top w:val="nil"/>
              <w:left w:val="nil"/>
              <w:bottom w:val="single" w:sz="4" w:space="0" w:color="auto"/>
              <w:right w:val="single" w:sz="4" w:space="0" w:color="auto"/>
            </w:tcBorders>
            <w:shd w:val="clear" w:color="auto" w:fill="auto"/>
            <w:noWrap/>
            <w:vAlign w:val="center"/>
            <w:hideMark/>
          </w:tcPr>
          <w:p w14:paraId="27EFC134" w14:textId="77777777" w:rsidR="00BA4852" w:rsidRPr="00C0254D" w:rsidRDefault="00BA4852" w:rsidP="005D2AF2">
            <w:pPr>
              <w:jc w:val="center"/>
              <w:rPr>
                <w:sz w:val="16"/>
                <w:szCs w:val="16"/>
              </w:rPr>
            </w:pPr>
            <w:r w:rsidRPr="00C0254D">
              <w:rPr>
                <w:sz w:val="16"/>
                <w:szCs w:val="16"/>
              </w:rPr>
              <w:t>6,5</w:t>
            </w:r>
          </w:p>
        </w:tc>
        <w:tc>
          <w:tcPr>
            <w:tcW w:w="856" w:type="dxa"/>
            <w:tcBorders>
              <w:top w:val="nil"/>
              <w:left w:val="nil"/>
              <w:bottom w:val="single" w:sz="4" w:space="0" w:color="auto"/>
              <w:right w:val="single" w:sz="4" w:space="0" w:color="auto"/>
            </w:tcBorders>
            <w:shd w:val="clear" w:color="auto" w:fill="auto"/>
            <w:noWrap/>
            <w:vAlign w:val="center"/>
            <w:hideMark/>
          </w:tcPr>
          <w:p w14:paraId="33D3AC4D" w14:textId="77777777" w:rsidR="00BA4852" w:rsidRPr="00C0254D" w:rsidRDefault="00BA4852" w:rsidP="005D2AF2">
            <w:pPr>
              <w:jc w:val="center"/>
              <w:rPr>
                <w:sz w:val="16"/>
                <w:szCs w:val="16"/>
              </w:rPr>
            </w:pPr>
            <w:r w:rsidRPr="00C0254D">
              <w:rPr>
                <w:sz w:val="16"/>
                <w:szCs w:val="16"/>
              </w:rPr>
              <w:t>5,5</w:t>
            </w:r>
          </w:p>
        </w:tc>
        <w:tc>
          <w:tcPr>
            <w:tcW w:w="856" w:type="dxa"/>
            <w:tcBorders>
              <w:top w:val="nil"/>
              <w:left w:val="nil"/>
              <w:bottom w:val="single" w:sz="4" w:space="0" w:color="auto"/>
              <w:right w:val="single" w:sz="4" w:space="0" w:color="auto"/>
            </w:tcBorders>
            <w:shd w:val="clear" w:color="auto" w:fill="auto"/>
            <w:noWrap/>
            <w:vAlign w:val="center"/>
            <w:hideMark/>
          </w:tcPr>
          <w:p w14:paraId="5A85D997" w14:textId="77777777" w:rsidR="00BA4852" w:rsidRPr="00C0254D" w:rsidRDefault="00BA4852" w:rsidP="005D2AF2">
            <w:pPr>
              <w:jc w:val="center"/>
              <w:rPr>
                <w:sz w:val="16"/>
                <w:szCs w:val="16"/>
              </w:rPr>
            </w:pPr>
            <w:r w:rsidRPr="00C0254D">
              <w:rPr>
                <w:sz w:val="16"/>
                <w:szCs w:val="16"/>
              </w:rPr>
              <w:t>4,05</w:t>
            </w:r>
          </w:p>
        </w:tc>
        <w:tc>
          <w:tcPr>
            <w:tcW w:w="856" w:type="dxa"/>
            <w:tcBorders>
              <w:top w:val="nil"/>
              <w:left w:val="nil"/>
              <w:bottom w:val="single" w:sz="4" w:space="0" w:color="auto"/>
              <w:right w:val="single" w:sz="4" w:space="0" w:color="auto"/>
            </w:tcBorders>
            <w:shd w:val="clear" w:color="auto" w:fill="auto"/>
            <w:noWrap/>
            <w:vAlign w:val="bottom"/>
            <w:hideMark/>
          </w:tcPr>
          <w:p w14:paraId="5BF96AF8" w14:textId="77777777" w:rsidR="00BA4852" w:rsidRPr="00C0254D" w:rsidRDefault="00BA4852" w:rsidP="005D2AF2">
            <w:pPr>
              <w:spacing w:line="360" w:lineRule="auto"/>
              <w:jc w:val="center"/>
              <w:rPr>
                <w:sz w:val="16"/>
                <w:szCs w:val="16"/>
              </w:rPr>
            </w:pPr>
            <w:r w:rsidRPr="00C0254D">
              <w:rPr>
                <w:sz w:val="16"/>
                <w:szCs w:val="16"/>
              </w:rPr>
              <w:t>4</w:t>
            </w:r>
          </w:p>
        </w:tc>
      </w:tr>
      <w:tr w:rsidR="00BA4852" w:rsidRPr="00C0254D" w14:paraId="56806494" w14:textId="77777777" w:rsidTr="00BA4852">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85719D5" w14:textId="77777777" w:rsidR="00BA4852" w:rsidRPr="00C0254D" w:rsidRDefault="00BA4852" w:rsidP="005D2AF2">
            <w:pPr>
              <w:jc w:val="center"/>
              <w:rPr>
                <w:sz w:val="16"/>
                <w:szCs w:val="16"/>
              </w:rPr>
            </w:pPr>
            <w:r w:rsidRPr="00C0254D">
              <w:rPr>
                <w:sz w:val="16"/>
                <w:szCs w:val="16"/>
              </w:rPr>
              <w:t>22</w:t>
            </w:r>
          </w:p>
        </w:tc>
        <w:tc>
          <w:tcPr>
            <w:tcW w:w="1560" w:type="dxa"/>
            <w:tcBorders>
              <w:top w:val="nil"/>
              <w:left w:val="nil"/>
              <w:bottom w:val="single" w:sz="4" w:space="0" w:color="auto"/>
              <w:right w:val="single" w:sz="4" w:space="0" w:color="auto"/>
            </w:tcBorders>
            <w:shd w:val="clear" w:color="auto" w:fill="auto"/>
            <w:vAlign w:val="center"/>
            <w:hideMark/>
          </w:tcPr>
          <w:p w14:paraId="2086E3E3"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suất chết trẻ em dưới 1 tuổi  (‰)</w:t>
            </w:r>
          </w:p>
        </w:tc>
        <w:tc>
          <w:tcPr>
            <w:tcW w:w="886" w:type="dxa"/>
            <w:tcBorders>
              <w:top w:val="nil"/>
              <w:left w:val="nil"/>
              <w:bottom w:val="single" w:sz="4" w:space="0" w:color="auto"/>
              <w:right w:val="single" w:sz="4" w:space="0" w:color="auto"/>
            </w:tcBorders>
            <w:shd w:val="clear" w:color="auto" w:fill="auto"/>
            <w:noWrap/>
            <w:vAlign w:val="center"/>
            <w:hideMark/>
          </w:tcPr>
          <w:p w14:paraId="71E13754" w14:textId="77777777" w:rsidR="00BA4852" w:rsidRPr="00C0254D" w:rsidRDefault="00BA4852" w:rsidP="005D2AF2">
            <w:pPr>
              <w:jc w:val="center"/>
              <w:rPr>
                <w:sz w:val="16"/>
                <w:szCs w:val="16"/>
              </w:rPr>
            </w:pPr>
            <w:r w:rsidRPr="00C0254D">
              <w:rPr>
                <w:sz w:val="16"/>
                <w:szCs w:val="16"/>
              </w:rPr>
              <w:t>18</w:t>
            </w:r>
          </w:p>
        </w:tc>
        <w:tc>
          <w:tcPr>
            <w:tcW w:w="886" w:type="dxa"/>
            <w:tcBorders>
              <w:top w:val="nil"/>
              <w:left w:val="nil"/>
              <w:bottom w:val="single" w:sz="4" w:space="0" w:color="auto"/>
              <w:right w:val="single" w:sz="4" w:space="0" w:color="auto"/>
            </w:tcBorders>
            <w:shd w:val="clear" w:color="auto" w:fill="auto"/>
            <w:noWrap/>
            <w:vAlign w:val="center"/>
            <w:hideMark/>
          </w:tcPr>
          <w:p w14:paraId="681496BC" w14:textId="77777777" w:rsidR="00BA4852" w:rsidRPr="00C0254D" w:rsidRDefault="00BA4852" w:rsidP="005D2AF2">
            <w:pPr>
              <w:jc w:val="center"/>
              <w:rPr>
                <w:sz w:val="16"/>
                <w:szCs w:val="16"/>
              </w:rPr>
            </w:pPr>
            <w:r w:rsidRPr="00C0254D">
              <w:rPr>
                <w:sz w:val="16"/>
                <w:szCs w:val="16"/>
              </w:rPr>
              <w:t>16,1</w:t>
            </w:r>
          </w:p>
        </w:tc>
        <w:tc>
          <w:tcPr>
            <w:tcW w:w="856" w:type="dxa"/>
            <w:tcBorders>
              <w:top w:val="nil"/>
              <w:left w:val="nil"/>
              <w:bottom w:val="single" w:sz="4" w:space="0" w:color="auto"/>
              <w:right w:val="single" w:sz="4" w:space="0" w:color="auto"/>
            </w:tcBorders>
            <w:shd w:val="clear" w:color="auto" w:fill="auto"/>
            <w:noWrap/>
            <w:vAlign w:val="center"/>
            <w:hideMark/>
          </w:tcPr>
          <w:p w14:paraId="78E7A8FF" w14:textId="77777777" w:rsidR="00BA4852" w:rsidRPr="00C0254D" w:rsidRDefault="00BA4852" w:rsidP="005D2AF2">
            <w:pPr>
              <w:jc w:val="center"/>
              <w:rPr>
                <w:sz w:val="16"/>
                <w:szCs w:val="16"/>
              </w:rPr>
            </w:pPr>
            <w:r w:rsidRPr="00C0254D">
              <w:rPr>
                <w:sz w:val="16"/>
                <w:szCs w:val="16"/>
              </w:rPr>
              <w:t>15,8</w:t>
            </w:r>
          </w:p>
        </w:tc>
        <w:tc>
          <w:tcPr>
            <w:tcW w:w="856" w:type="dxa"/>
            <w:tcBorders>
              <w:top w:val="nil"/>
              <w:left w:val="nil"/>
              <w:bottom w:val="single" w:sz="4" w:space="0" w:color="auto"/>
              <w:right w:val="single" w:sz="4" w:space="0" w:color="auto"/>
            </w:tcBorders>
            <w:shd w:val="clear" w:color="auto" w:fill="auto"/>
            <w:noWrap/>
            <w:vAlign w:val="center"/>
            <w:hideMark/>
          </w:tcPr>
          <w:p w14:paraId="6A4B44C2" w14:textId="77777777" w:rsidR="00BA4852" w:rsidRPr="00C0254D" w:rsidRDefault="00BA4852" w:rsidP="005D2AF2">
            <w:pPr>
              <w:jc w:val="center"/>
              <w:rPr>
                <w:sz w:val="16"/>
                <w:szCs w:val="16"/>
              </w:rPr>
            </w:pPr>
            <w:r w:rsidRPr="00C0254D">
              <w:rPr>
                <w:sz w:val="16"/>
                <w:szCs w:val="16"/>
              </w:rPr>
              <w:t>16,4</w:t>
            </w:r>
          </w:p>
        </w:tc>
        <w:tc>
          <w:tcPr>
            <w:tcW w:w="856" w:type="dxa"/>
            <w:tcBorders>
              <w:top w:val="nil"/>
              <w:left w:val="nil"/>
              <w:bottom w:val="single" w:sz="4" w:space="0" w:color="auto"/>
              <w:right w:val="single" w:sz="4" w:space="0" w:color="auto"/>
            </w:tcBorders>
            <w:shd w:val="clear" w:color="auto" w:fill="auto"/>
            <w:noWrap/>
            <w:vAlign w:val="center"/>
            <w:hideMark/>
          </w:tcPr>
          <w:p w14:paraId="6499A5B5" w14:textId="77777777" w:rsidR="00BA4852" w:rsidRPr="00C0254D" w:rsidRDefault="00BA4852" w:rsidP="005D2AF2">
            <w:pPr>
              <w:jc w:val="center"/>
              <w:rPr>
                <w:sz w:val="16"/>
                <w:szCs w:val="16"/>
              </w:rPr>
            </w:pPr>
            <w:r w:rsidRPr="00C0254D">
              <w:rPr>
                <w:sz w:val="16"/>
                <w:szCs w:val="16"/>
              </w:rPr>
              <w:t>16</w:t>
            </w:r>
          </w:p>
        </w:tc>
        <w:tc>
          <w:tcPr>
            <w:tcW w:w="896" w:type="dxa"/>
            <w:tcBorders>
              <w:top w:val="nil"/>
              <w:left w:val="nil"/>
              <w:bottom w:val="single" w:sz="4" w:space="0" w:color="auto"/>
              <w:right w:val="single" w:sz="4" w:space="0" w:color="auto"/>
            </w:tcBorders>
            <w:shd w:val="clear" w:color="auto" w:fill="auto"/>
            <w:noWrap/>
            <w:vAlign w:val="center"/>
            <w:hideMark/>
          </w:tcPr>
          <w:p w14:paraId="75770BC9" w14:textId="77777777" w:rsidR="00BA4852" w:rsidRPr="00C0254D" w:rsidRDefault="00BA4852" w:rsidP="005D2AF2">
            <w:pPr>
              <w:jc w:val="center"/>
              <w:rPr>
                <w:sz w:val="16"/>
                <w:szCs w:val="16"/>
              </w:rPr>
            </w:pPr>
            <w:r w:rsidRPr="00C0254D">
              <w:rPr>
                <w:sz w:val="16"/>
                <w:szCs w:val="16"/>
              </w:rPr>
              <w:t>15,9</w:t>
            </w:r>
          </w:p>
        </w:tc>
        <w:tc>
          <w:tcPr>
            <w:tcW w:w="856" w:type="dxa"/>
            <w:tcBorders>
              <w:top w:val="nil"/>
              <w:left w:val="nil"/>
              <w:bottom w:val="single" w:sz="4" w:space="0" w:color="auto"/>
              <w:right w:val="single" w:sz="4" w:space="0" w:color="auto"/>
            </w:tcBorders>
            <w:shd w:val="clear" w:color="auto" w:fill="auto"/>
            <w:noWrap/>
            <w:vAlign w:val="center"/>
            <w:hideMark/>
          </w:tcPr>
          <w:p w14:paraId="730C0199" w14:textId="77777777" w:rsidR="00BA4852" w:rsidRPr="00C0254D" w:rsidRDefault="00BA4852" w:rsidP="005D2AF2">
            <w:pPr>
              <w:jc w:val="center"/>
              <w:rPr>
                <w:sz w:val="16"/>
                <w:szCs w:val="16"/>
              </w:rPr>
            </w:pPr>
            <w:r w:rsidRPr="00C0254D">
              <w:rPr>
                <w:sz w:val="16"/>
                <w:szCs w:val="16"/>
              </w:rPr>
              <w:t>15,3</w:t>
            </w:r>
          </w:p>
        </w:tc>
        <w:tc>
          <w:tcPr>
            <w:tcW w:w="856" w:type="dxa"/>
            <w:tcBorders>
              <w:top w:val="nil"/>
              <w:left w:val="nil"/>
              <w:bottom w:val="single" w:sz="4" w:space="0" w:color="auto"/>
              <w:right w:val="single" w:sz="4" w:space="0" w:color="auto"/>
            </w:tcBorders>
            <w:shd w:val="clear" w:color="auto" w:fill="auto"/>
            <w:noWrap/>
            <w:vAlign w:val="center"/>
            <w:hideMark/>
          </w:tcPr>
          <w:p w14:paraId="2EA633DC" w14:textId="77777777" w:rsidR="00BA4852" w:rsidRPr="00C0254D" w:rsidRDefault="00BA4852" w:rsidP="005D2AF2">
            <w:pPr>
              <w:jc w:val="center"/>
              <w:rPr>
                <w:sz w:val="16"/>
                <w:szCs w:val="16"/>
              </w:rPr>
            </w:pPr>
            <w:r w:rsidRPr="00C0254D">
              <w:rPr>
                <w:sz w:val="16"/>
                <w:szCs w:val="16"/>
              </w:rPr>
              <w:t>15,1</w:t>
            </w:r>
          </w:p>
        </w:tc>
        <w:tc>
          <w:tcPr>
            <w:tcW w:w="856" w:type="dxa"/>
            <w:tcBorders>
              <w:top w:val="nil"/>
              <w:left w:val="nil"/>
              <w:bottom w:val="single" w:sz="4" w:space="0" w:color="auto"/>
              <w:right w:val="single" w:sz="4" w:space="0" w:color="auto"/>
            </w:tcBorders>
            <w:shd w:val="clear" w:color="auto" w:fill="auto"/>
            <w:noWrap/>
            <w:vAlign w:val="center"/>
            <w:hideMark/>
          </w:tcPr>
          <w:p w14:paraId="39203A57" w14:textId="77777777" w:rsidR="00BA4852" w:rsidRPr="00C0254D" w:rsidRDefault="00BA4852" w:rsidP="005D2AF2">
            <w:pPr>
              <w:jc w:val="center"/>
              <w:rPr>
                <w:sz w:val="16"/>
                <w:szCs w:val="16"/>
              </w:rPr>
            </w:pPr>
            <w:r w:rsidRPr="00C0254D">
              <w:rPr>
                <w:sz w:val="16"/>
                <w:szCs w:val="16"/>
              </w:rPr>
              <w:t>14,8</w:t>
            </w:r>
          </w:p>
        </w:tc>
        <w:tc>
          <w:tcPr>
            <w:tcW w:w="856" w:type="dxa"/>
            <w:tcBorders>
              <w:top w:val="nil"/>
              <w:left w:val="nil"/>
              <w:bottom w:val="single" w:sz="4" w:space="0" w:color="auto"/>
              <w:right w:val="single" w:sz="4" w:space="0" w:color="auto"/>
            </w:tcBorders>
            <w:shd w:val="clear" w:color="auto" w:fill="auto"/>
            <w:noWrap/>
            <w:vAlign w:val="center"/>
            <w:hideMark/>
          </w:tcPr>
          <w:p w14:paraId="246AF705" w14:textId="77777777" w:rsidR="00BA4852" w:rsidRPr="00C0254D" w:rsidRDefault="00BA4852" w:rsidP="005D2AF2">
            <w:pPr>
              <w:jc w:val="center"/>
              <w:rPr>
                <w:sz w:val="16"/>
                <w:szCs w:val="16"/>
              </w:rPr>
            </w:pPr>
            <w:r w:rsidRPr="00C0254D">
              <w:rPr>
                <w:sz w:val="16"/>
                <w:szCs w:val="16"/>
              </w:rPr>
              <w:t>14,6</w:t>
            </w:r>
          </w:p>
        </w:tc>
        <w:tc>
          <w:tcPr>
            <w:tcW w:w="856" w:type="dxa"/>
            <w:tcBorders>
              <w:top w:val="nil"/>
              <w:left w:val="nil"/>
              <w:bottom w:val="single" w:sz="4" w:space="0" w:color="auto"/>
              <w:right w:val="single" w:sz="4" w:space="0" w:color="auto"/>
            </w:tcBorders>
            <w:shd w:val="clear" w:color="auto" w:fill="auto"/>
            <w:noWrap/>
            <w:vAlign w:val="center"/>
            <w:hideMark/>
          </w:tcPr>
          <w:p w14:paraId="3693455F" w14:textId="77777777" w:rsidR="00BA4852" w:rsidRPr="00C0254D" w:rsidRDefault="00BA4852" w:rsidP="005D2AF2">
            <w:pPr>
              <w:jc w:val="center"/>
              <w:rPr>
                <w:sz w:val="16"/>
                <w:szCs w:val="16"/>
              </w:rPr>
            </w:pPr>
            <w:r w:rsidRPr="00C0254D">
              <w:rPr>
                <w:sz w:val="16"/>
                <w:szCs w:val="16"/>
              </w:rPr>
              <w:t>14,5</w:t>
            </w:r>
          </w:p>
        </w:tc>
        <w:tc>
          <w:tcPr>
            <w:tcW w:w="856" w:type="dxa"/>
            <w:tcBorders>
              <w:top w:val="nil"/>
              <w:left w:val="nil"/>
              <w:bottom w:val="single" w:sz="4" w:space="0" w:color="auto"/>
              <w:right w:val="single" w:sz="4" w:space="0" w:color="auto"/>
            </w:tcBorders>
            <w:shd w:val="clear" w:color="auto" w:fill="auto"/>
            <w:noWrap/>
            <w:vAlign w:val="center"/>
            <w:hideMark/>
          </w:tcPr>
          <w:p w14:paraId="4AD91D16" w14:textId="77777777" w:rsidR="00BA4852" w:rsidRPr="00C0254D" w:rsidRDefault="00BA4852" w:rsidP="005D2AF2">
            <w:pPr>
              <w:jc w:val="center"/>
              <w:rPr>
                <w:sz w:val="16"/>
                <w:szCs w:val="16"/>
              </w:rPr>
            </w:pPr>
            <w:r w:rsidRPr="00C0254D">
              <w:rPr>
                <w:sz w:val="16"/>
                <w:szCs w:val="16"/>
              </w:rPr>
              <w:t>14,3</w:t>
            </w:r>
          </w:p>
        </w:tc>
        <w:tc>
          <w:tcPr>
            <w:tcW w:w="856" w:type="dxa"/>
            <w:tcBorders>
              <w:top w:val="nil"/>
              <w:left w:val="nil"/>
              <w:bottom w:val="single" w:sz="4" w:space="0" w:color="auto"/>
              <w:right w:val="single" w:sz="4" w:space="0" w:color="auto"/>
            </w:tcBorders>
            <w:shd w:val="clear" w:color="auto" w:fill="auto"/>
            <w:noWrap/>
            <w:vAlign w:val="center"/>
            <w:hideMark/>
          </w:tcPr>
          <w:p w14:paraId="063DAB17" w14:textId="77777777" w:rsidR="00BA4852" w:rsidRPr="00C0254D" w:rsidRDefault="00BA4852" w:rsidP="005D2AF2">
            <w:pPr>
              <w:jc w:val="center"/>
              <w:rPr>
                <w:sz w:val="16"/>
                <w:szCs w:val="16"/>
              </w:rPr>
            </w:pPr>
            <w:r w:rsidRPr="00C0254D">
              <w:rPr>
                <w:sz w:val="16"/>
                <w:szCs w:val="16"/>
              </w:rPr>
              <w:t>14,4</w:t>
            </w:r>
          </w:p>
        </w:tc>
        <w:tc>
          <w:tcPr>
            <w:tcW w:w="856" w:type="dxa"/>
            <w:tcBorders>
              <w:top w:val="nil"/>
              <w:left w:val="nil"/>
              <w:bottom w:val="single" w:sz="4" w:space="0" w:color="auto"/>
              <w:right w:val="single" w:sz="4" w:space="0" w:color="auto"/>
            </w:tcBorders>
            <w:shd w:val="clear" w:color="auto" w:fill="auto"/>
            <w:noWrap/>
            <w:vAlign w:val="bottom"/>
            <w:hideMark/>
          </w:tcPr>
          <w:p w14:paraId="06D93985" w14:textId="77777777" w:rsidR="00BA4852" w:rsidRPr="00C0254D" w:rsidRDefault="00BA4852" w:rsidP="005D2AF2">
            <w:pPr>
              <w:spacing w:line="480" w:lineRule="auto"/>
              <w:jc w:val="center"/>
              <w:rPr>
                <w:sz w:val="16"/>
                <w:szCs w:val="16"/>
              </w:rPr>
            </w:pPr>
            <w:r w:rsidRPr="00C0254D">
              <w:rPr>
                <w:sz w:val="16"/>
                <w:szCs w:val="16"/>
              </w:rPr>
              <w:t>14,25</w:t>
            </w:r>
          </w:p>
        </w:tc>
      </w:tr>
      <w:tr w:rsidR="00BA4852" w:rsidRPr="00C0254D" w14:paraId="08225550" w14:textId="77777777" w:rsidTr="00BA4852">
        <w:trPr>
          <w:trHeight w:val="67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69F63A0" w14:textId="77777777" w:rsidR="00BA4852" w:rsidRPr="00C0254D" w:rsidRDefault="00BA4852" w:rsidP="005D2AF2">
            <w:pPr>
              <w:jc w:val="center"/>
              <w:rPr>
                <w:sz w:val="16"/>
                <w:szCs w:val="16"/>
              </w:rPr>
            </w:pPr>
            <w:r w:rsidRPr="00C0254D">
              <w:rPr>
                <w:sz w:val="16"/>
                <w:szCs w:val="16"/>
              </w:rPr>
              <w:t>23</w:t>
            </w:r>
          </w:p>
        </w:tc>
        <w:tc>
          <w:tcPr>
            <w:tcW w:w="1560" w:type="dxa"/>
            <w:tcBorders>
              <w:top w:val="nil"/>
              <w:left w:val="nil"/>
              <w:bottom w:val="single" w:sz="4" w:space="0" w:color="auto"/>
              <w:right w:val="single" w:sz="4" w:space="0" w:color="auto"/>
            </w:tcBorders>
            <w:shd w:val="clear" w:color="auto" w:fill="auto"/>
            <w:vAlign w:val="center"/>
            <w:hideMark/>
          </w:tcPr>
          <w:p w14:paraId="7BBDAD24"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suất chết trẻ em dưới 5 tuổi  (‰)</w:t>
            </w:r>
          </w:p>
        </w:tc>
        <w:tc>
          <w:tcPr>
            <w:tcW w:w="886" w:type="dxa"/>
            <w:tcBorders>
              <w:top w:val="nil"/>
              <w:left w:val="nil"/>
              <w:bottom w:val="single" w:sz="4" w:space="0" w:color="auto"/>
              <w:right w:val="single" w:sz="4" w:space="0" w:color="auto"/>
            </w:tcBorders>
            <w:shd w:val="clear" w:color="auto" w:fill="auto"/>
            <w:noWrap/>
            <w:vAlign w:val="center"/>
            <w:hideMark/>
          </w:tcPr>
          <w:p w14:paraId="36A82AE0"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6C81A352"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446379B9" w14:textId="77777777" w:rsidR="00BA4852" w:rsidRPr="00C0254D" w:rsidRDefault="00BA4852" w:rsidP="005D2AF2">
            <w:pPr>
              <w:jc w:val="center"/>
              <w:rPr>
                <w:sz w:val="16"/>
                <w:szCs w:val="16"/>
              </w:rPr>
            </w:pPr>
            <w:r w:rsidRPr="00C0254D">
              <w:rPr>
                <w:sz w:val="16"/>
                <w:szCs w:val="16"/>
              </w:rPr>
              <w:t>23,8</w:t>
            </w:r>
          </w:p>
        </w:tc>
        <w:tc>
          <w:tcPr>
            <w:tcW w:w="856" w:type="dxa"/>
            <w:tcBorders>
              <w:top w:val="nil"/>
              <w:left w:val="nil"/>
              <w:bottom w:val="single" w:sz="4" w:space="0" w:color="auto"/>
              <w:right w:val="single" w:sz="4" w:space="0" w:color="auto"/>
            </w:tcBorders>
            <w:shd w:val="clear" w:color="auto" w:fill="auto"/>
            <w:noWrap/>
            <w:vAlign w:val="center"/>
            <w:hideMark/>
          </w:tcPr>
          <w:p w14:paraId="37418EA4" w14:textId="77777777" w:rsidR="00BA4852" w:rsidRPr="00C0254D" w:rsidRDefault="00BA4852" w:rsidP="005D2AF2">
            <w:pPr>
              <w:jc w:val="center"/>
              <w:rPr>
                <w:sz w:val="16"/>
                <w:szCs w:val="16"/>
              </w:rPr>
            </w:pPr>
            <w:r w:rsidRPr="00C0254D">
              <w:rPr>
                <w:sz w:val="16"/>
                <w:szCs w:val="16"/>
              </w:rPr>
              <w:t>24,7</w:t>
            </w:r>
          </w:p>
        </w:tc>
        <w:tc>
          <w:tcPr>
            <w:tcW w:w="856" w:type="dxa"/>
            <w:tcBorders>
              <w:top w:val="nil"/>
              <w:left w:val="nil"/>
              <w:bottom w:val="single" w:sz="4" w:space="0" w:color="auto"/>
              <w:right w:val="single" w:sz="4" w:space="0" w:color="auto"/>
            </w:tcBorders>
            <w:shd w:val="clear" w:color="auto" w:fill="auto"/>
            <w:noWrap/>
            <w:vAlign w:val="center"/>
            <w:hideMark/>
          </w:tcPr>
          <w:p w14:paraId="6909FAA6" w14:textId="77777777" w:rsidR="00BA4852" w:rsidRPr="00C0254D" w:rsidRDefault="00BA4852" w:rsidP="005D2AF2">
            <w:pPr>
              <w:jc w:val="center"/>
              <w:rPr>
                <w:sz w:val="16"/>
                <w:szCs w:val="16"/>
              </w:rPr>
            </w:pPr>
            <w:r w:rsidRPr="00C0254D">
              <w:rPr>
                <w:sz w:val="16"/>
                <w:szCs w:val="16"/>
              </w:rPr>
              <w:t>24</w:t>
            </w:r>
          </w:p>
        </w:tc>
        <w:tc>
          <w:tcPr>
            <w:tcW w:w="896" w:type="dxa"/>
            <w:tcBorders>
              <w:top w:val="nil"/>
              <w:left w:val="nil"/>
              <w:bottom w:val="single" w:sz="4" w:space="0" w:color="auto"/>
              <w:right w:val="single" w:sz="4" w:space="0" w:color="auto"/>
            </w:tcBorders>
            <w:shd w:val="clear" w:color="auto" w:fill="auto"/>
            <w:noWrap/>
            <w:vAlign w:val="center"/>
            <w:hideMark/>
          </w:tcPr>
          <w:p w14:paraId="3EE1A0AD" w14:textId="77777777" w:rsidR="00BA4852" w:rsidRPr="00C0254D" w:rsidRDefault="00BA4852" w:rsidP="005D2AF2">
            <w:pPr>
              <w:jc w:val="center"/>
              <w:rPr>
                <w:sz w:val="16"/>
                <w:szCs w:val="16"/>
              </w:rPr>
            </w:pPr>
            <w:r w:rsidRPr="00C0254D">
              <w:rPr>
                <w:sz w:val="16"/>
                <w:szCs w:val="16"/>
              </w:rPr>
              <w:t>23,8</w:t>
            </w:r>
          </w:p>
        </w:tc>
        <w:tc>
          <w:tcPr>
            <w:tcW w:w="856" w:type="dxa"/>
            <w:tcBorders>
              <w:top w:val="nil"/>
              <w:left w:val="nil"/>
              <w:bottom w:val="single" w:sz="4" w:space="0" w:color="auto"/>
              <w:right w:val="single" w:sz="4" w:space="0" w:color="auto"/>
            </w:tcBorders>
            <w:shd w:val="clear" w:color="auto" w:fill="auto"/>
            <w:noWrap/>
            <w:vAlign w:val="center"/>
            <w:hideMark/>
          </w:tcPr>
          <w:p w14:paraId="70DDD5AD" w14:textId="77777777" w:rsidR="00BA4852" w:rsidRPr="00C0254D" w:rsidRDefault="00BA4852" w:rsidP="005D2AF2">
            <w:pPr>
              <w:jc w:val="center"/>
              <w:rPr>
                <w:sz w:val="16"/>
                <w:szCs w:val="16"/>
              </w:rPr>
            </w:pPr>
            <w:r w:rsidRPr="00C0254D">
              <w:rPr>
                <w:sz w:val="16"/>
                <w:szCs w:val="16"/>
              </w:rPr>
              <w:t>23</w:t>
            </w:r>
          </w:p>
        </w:tc>
        <w:tc>
          <w:tcPr>
            <w:tcW w:w="856" w:type="dxa"/>
            <w:tcBorders>
              <w:top w:val="nil"/>
              <w:left w:val="nil"/>
              <w:bottom w:val="single" w:sz="4" w:space="0" w:color="auto"/>
              <w:right w:val="single" w:sz="4" w:space="0" w:color="auto"/>
            </w:tcBorders>
            <w:shd w:val="clear" w:color="auto" w:fill="auto"/>
            <w:noWrap/>
            <w:vAlign w:val="center"/>
            <w:hideMark/>
          </w:tcPr>
          <w:p w14:paraId="095B3CF8" w14:textId="77777777" w:rsidR="00BA4852" w:rsidRPr="00C0254D" w:rsidRDefault="00BA4852" w:rsidP="005D2AF2">
            <w:pPr>
              <w:jc w:val="center"/>
              <w:rPr>
                <w:sz w:val="16"/>
                <w:szCs w:val="16"/>
              </w:rPr>
            </w:pPr>
            <w:r w:rsidRPr="00C0254D">
              <w:rPr>
                <w:sz w:val="16"/>
                <w:szCs w:val="16"/>
              </w:rPr>
              <w:t>22,7</w:t>
            </w:r>
          </w:p>
        </w:tc>
        <w:tc>
          <w:tcPr>
            <w:tcW w:w="856" w:type="dxa"/>
            <w:tcBorders>
              <w:top w:val="nil"/>
              <w:left w:val="nil"/>
              <w:bottom w:val="single" w:sz="4" w:space="0" w:color="auto"/>
              <w:right w:val="single" w:sz="4" w:space="0" w:color="auto"/>
            </w:tcBorders>
            <w:shd w:val="clear" w:color="auto" w:fill="auto"/>
            <w:noWrap/>
            <w:vAlign w:val="center"/>
            <w:hideMark/>
          </w:tcPr>
          <w:p w14:paraId="0C3EB7F6" w14:textId="77777777" w:rsidR="00BA4852" w:rsidRPr="00C0254D" w:rsidRDefault="00BA4852" w:rsidP="005D2AF2">
            <w:pPr>
              <w:jc w:val="center"/>
              <w:rPr>
                <w:sz w:val="16"/>
                <w:szCs w:val="16"/>
              </w:rPr>
            </w:pPr>
            <w:r w:rsidRPr="00C0254D">
              <w:rPr>
                <w:sz w:val="16"/>
                <w:szCs w:val="16"/>
              </w:rPr>
              <w:t>22,3</w:t>
            </w:r>
          </w:p>
        </w:tc>
        <w:tc>
          <w:tcPr>
            <w:tcW w:w="856" w:type="dxa"/>
            <w:tcBorders>
              <w:top w:val="nil"/>
              <w:left w:val="nil"/>
              <w:bottom w:val="single" w:sz="4" w:space="0" w:color="auto"/>
              <w:right w:val="single" w:sz="4" w:space="0" w:color="auto"/>
            </w:tcBorders>
            <w:shd w:val="clear" w:color="auto" w:fill="auto"/>
            <w:noWrap/>
            <w:vAlign w:val="center"/>
            <w:hideMark/>
          </w:tcPr>
          <w:p w14:paraId="5D23FEE1" w14:textId="77777777" w:rsidR="00BA4852" w:rsidRPr="00C0254D" w:rsidRDefault="00BA4852" w:rsidP="005D2AF2">
            <w:pPr>
              <w:jc w:val="center"/>
              <w:rPr>
                <w:sz w:val="16"/>
                <w:szCs w:val="16"/>
              </w:rPr>
            </w:pPr>
            <w:r w:rsidRPr="00C0254D">
              <w:rPr>
                <w:sz w:val="16"/>
                <w:szCs w:val="16"/>
              </w:rPr>
              <w:t>21,9</w:t>
            </w:r>
          </w:p>
        </w:tc>
        <w:tc>
          <w:tcPr>
            <w:tcW w:w="856" w:type="dxa"/>
            <w:tcBorders>
              <w:top w:val="nil"/>
              <w:left w:val="nil"/>
              <w:bottom w:val="single" w:sz="4" w:space="0" w:color="auto"/>
              <w:right w:val="single" w:sz="4" w:space="0" w:color="auto"/>
            </w:tcBorders>
            <w:shd w:val="clear" w:color="auto" w:fill="auto"/>
            <w:noWrap/>
            <w:vAlign w:val="center"/>
            <w:hideMark/>
          </w:tcPr>
          <w:p w14:paraId="48F5E584" w14:textId="77777777" w:rsidR="00BA4852" w:rsidRPr="00C0254D" w:rsidRDefault="00BA4852" w:rsidP="005D2AF2">
            <w:pPr>
              <w:jc w:val="center"/>
              <w:rPr>
                <w:sz w:val="16"/>
                <w:szCs w:val="16"/>
              </w:rPr>
            </w:pPr>
            <w:r w:rsidRPr="00C0254D">
              <w:rPr>
                <w:sz w:val="16"/>
                <w:szCs w:val="16"/>
              </w:rPr>
              <w:t>21,8</w:t>
            </w:r>
          </w:p>
        </w:tc>
        <w:tc>
          <w:tcPr>
            <w:tcW w:w="856" w:type="dxa"/>
            <w:tcBorders>
              <w:top w:val="nil"/>
              <w:left w:val="nil"/>
              <w:bottom w:val="single" w:sz="4" w:space="0" w:color="auto"/>
              <w:right w:val="single" w:sz="4" w:space="0" w:color="auto"/>
            </w:tcBorders>
            <w:shd w:val="clear" w:color="auto" w:fill="auto"/>
            <w:noWrap/>
            <w:vAlign w:val="center"/>
            <w:hideMark/>
          </w:tcPr>
          <w:p w14:paraId="1C72C263" w14:textId="77777777" w:rsidR="00BA4852" w:rsidRPr="00C0254D" w:rsidRDefault="00BA4852" w:rsidP="005D2AF2">
            <w:pPr>
              <w:jc w:val="center"/>
              <w:rPr>
                <w:sz w:val="16"/>
                <w:szCs w:val="16"/>
              </w:rPr>
            </w:pPr>
            <w:r w:rsidRPr="00C0254D">
              <w:rPr>
                <w:sz w:val="16"/>
                <w:szCs w:val="16"/>
              </w:rPr>
              <w:t>21,4</w:t>
            </w:r>
          </w:p>
        </w:tc>
        <w:tc>
          <w:tcPr>
            <w:tcW w:w="856" w:type="dxa"/>
            <w:tcBorders>
              <w:top w:val="nil"/>
              <w:left w:val="nil"/>
              <w:bottom w:val="single" w:sz="4" w:space="0" w:color="auto"/>
              <w:right w:val="single" w:sz="4" w:space="0" w:color="auto"/>
            </w:tcBorders>
            <w:shd w:val="clear" w:color="auto" w:fill="auto"/>
            <w:noWrap/>
            <w:vAlign w:val="center"/>
            <w:hideMark/>
          </w:tcPr>
          <w:p w14:paraId="799803BD" w14:textId="77777777" w:rsidR="00BA4852" w:rsidRPr="00C0254D" w:rsidRDefault="00BA4852" w:rsidP="005D2AF2">
            <w:pPr>
              <w:jc w:val="center"/>
              <w:rPr>
                <w:sz w:val="16"/>
                <w:szCs w:val="16"/>
              </w:rPr>
            </w:pPr>
            <w:r w:rsidRPr="00C0254D">
              <w:rPr>
                <w:sz w:val="16"/>
                <w:szCs w:val="16"/>
              </w:rPr>
              <w:t>21,6</w:t>
            </w:r>
          </w:p>
        </w:tc>
        <w:tc>
          <w:tcPr>
            <w:tcW w:w="856" w:type="dxa"/>
            <w:tcBorders>
              <w:top w:val="nil"/>
              <w:left w:val="nil"/>
              <w:bottom w:val="single" w:sz="4" w:space="0" w:color="auto"/>
              <w:right w:val="single" w:sz="4" w:space="0" w:color="auto"/>
            </w:tcBorders>
            <w:shd w:val="clear" w:color="auto" w:fill="auto"/>
            <w:noWrap/>
            <w:vAlign w:val="bottom"/>
            <w:hideMark/>
          </w:tcPr>
          <w:p w14:paraId="57D45734" w14:textId="77777777" w:rsidR="00BA4852" w:rsidRPr="00C0254D" w:rsidRDefault="00BA4852" w:rsidP="005D2AF2">
            <w:pPr>
              <w:spacing w:line="600" w:lineRule="auto"/>
              <w:jc w:val="center"/>
              <w:rPr>
                <w:sz w:val="16"/>
                <w:szCs w:val="16"/>
              </w:rPr>
            </w:pPr>
            <w:r w:rsidRPr="00C0254D">
              <w:rPr>
                <w:sz w:val="16"/>
                <w:szCs w:val="16"/>
              </w:rPr>
              <w:t>21,40</w:t>
            </w:r>
          </w:p>
        </w:tc>
      </w:tr>
      <w:tr w:rsidR="00BA4852" w:rsidRPr="00C0254D" w14:paraId="0AC866BF" w14:textId="77777777" w:rsidTr="00BA4852">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82F955D" w14:textId="77777777" w:rsidR="00BA4852" w:rsidRPr="00C0254D" w:rsidRDefault="00BA4852" w:rsidP="005D2AF2">
            <w:pPr>
              <w:jc w:val="center"/>
              <w:rPr>
                <w:sz w:val="16"/>
                <w:szCs w:val="16"/>
              </w:rPr>
            </w:pPr>
            <w:r w:rsidRPr="00C0254D">
              <w:rPr>
                <w:sz w:val="16"/>
                <w:szCs w:val="16"/>
              </w:rPr>
              <w:t>24</w:t>
            </w:r>
          </w:p>
        </w:tc>
        <w:tc>
          <w:tcPr>
            <w:tcW w:w="1560" w:type="dxa"/>
            <w:tcBorders>
              <w:top w:val="nil"/>
              <w:left w:val="nil"/>
              <w:bottom w:val="single" w:sz="4" w:space="0" w:color="auto"/>
              <w:right w:val="single" w:sz="4" w:space="0" w:color="auto"/>
            </w:tcBorders>
            <w:shd w:val="clear" w:color="auto" w:fill="auto"/>
            <w:vAlign w:val="center"/>
            <w:hideMark/>
          </w:tcPr>
          <w:p w14:paraId="4481C636"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số giới tính khi sinh (bé trai/100 bé gái)</w:t>
            </w:r>
          </w:p>
        </w:tc>
        <w:tc>
          <w:tcPr>
            <w:tcW w:w="886" w:type="dxa"/>
            <w:tcBorders>
              <w:top w:val="nil"/>
              <w:left w:val="nil"/>
              <w:bottom w:val="single" w:sz="4" w:space="0" w:color="auto"/>
              <w:right w:val="single" w:sz="4" w:space="0" w:color="auto"/>
            </w:tcBorders>
            <w:shd w:val="clear" w:color="auto" w:fill="auto"/>
            <w:noWrap/>
            <w:vAlign w:val="center"/>
            <w:hideMark/>
          </w:tcPr>
          <w:p w14:paraId="419DCCA6" w14:textId="77777777" w:rsidR="00BA4852" w:rsidRPr="00C0254D" w:rsidRDefault="00BA4852" w:rsidP="005D2AF2">
            <w:pPr>
              <w:jc w:val="center"/>
              <w:rPr>
                <w:sz w:val="16"/>
                <w:szCs w:val="16"/>
              </w:rPr>
            </w:pPr>
            <w:r w:rsidRPr="00C0254D">
              <w:rPr>
                <w:sz w:val="16"/>
                <w:szCs w:val="16"/>
              </w:rPr>
              <w:t>103,7</w:t>
            </w:r>
          </w:p>
        </w:tc>
        <w:tc>
          <w:tcPr>
            <w:tcW w:w="886" w:type="dxa"/>
            <w:tcBorders>
              <w:top w:val="nil"/>
              <w:left w:val="nil"/>
              <w:bottom w:val="single" w:sz="4" w:space="0" w:color="auto"/>
              <w:right w:val="single" w:sz="4" w:space="0" w:color="auto"/>
            </w:tcBorders>
            <w:shd w:val="clear" w:color="auto" w:fill="auto"/>
            <w:noWrap/>
            <w:vAlign w:val="center"/>
            <w:hideMark/>
          </w:tcPr>
          <w:p w14:paraId="5DC0DDA3" w14:textId="77777777" w:rsidR="00BA4852" w:rsidRPr="00C0254D" w:rsidRDefault="00BA4852" w:rsidP="005D2AF2">
            <w:pPr>
              <w:jc w:val="center"/>
              <w:rPr>
                <w:sz w:val="16"/>
                <w:szCs w:val="16"/>
              </w:rPr>
            </w:pPr>
            <w:r w:rsidRPr="00C0254D">
              <w:rPr>
                <w:sz w:val="16"/>
                <w:szCs w:val="16"/>
              </w:rPr>
              <w:t>115</w:t>
            </w:r>
          </w:p>
        </w:tc>
        <w:tc>
          <w:tcPr>
            <w:tcW w:w="856" w:type="dxa"/>
            <w:tcBorders>
              <w:top w:val="nil"/>
              <w:left w:val="nil"/>
              <w:bottom w:val="single" w:sz="4" w:space="0" w:color="auto"/>
              <w:right w:val="single" w:sz="4" w:space="0" w:color="auto"/>
            </w:tcBorders>
            <w:shd w:val="clear" w:color="auto" w:fill="auto"/>
            <w:noWrap/>
            <w:vAlign w:val="center"/>
            <w:hideMark/>
          </w:tcPr>
          <w:p w14:paraId="4B038E2E" w14:textId="77777777" w:rsidR="00BA4852" w:rsidRPr="00C0254D" w:rsidRDefault="00BA4852" w:rsidP="005D2AF2">
            <w:pPr>
              <w:jc w:val="center"/>
              <w:rPr>
                <w:sz w:val="16"/>
                <w:szCs w:val="16"/>
              </w:rPr>
            </w:pPr>
            <w:r w:rsidRPr="00C0254D">
              <w:rPr>
                <w:sz w:val="16"/>
                <w:szCs w:val="16"/>
              </w:rPr>
              <w:t>108</w:t>
            </w:r>
          </w:p>
        </w:tc>
        <w:tc>
          <w:tcPr>
            <w:tcW w:w="856" w:type="dxa"/>
            <w:tcBorders>
              <w:top w:val="nil"/>
              <w:left w:val="nil"/>
              <w:bottom w:val="single" w:sz="4" w:space="0" w:color="auto"/>
              <w:right w:val="single" w:sz="4" w:space="0" w:color="auto"/>
            </w:tcBorders>
            <w:shd w:val="clear" w:color="auto" w:fill="auto"/>
            <w:noWrap/>
            <w:vAlign w:val="center"/>
            <w:hideMark/>
          </w:tcPr>
          <w:p w14:paraId="62725DFD" w14:textId="77777777" w:rsidR="00BA4852" w:rsidRPr="00C0254D" w:rsidRDefault="00BA4852" w:rsidP="005D2AF2">
            <w:pPr>
              <w:jc w:val="center"/>
              <w:rPr>
                <w:sz w:val="16"/>
                <w:szCs w:val="16"/>
              </w:rPr>
            </w:pPr>
            <w:r w:rsidRPr="00C0254D">
              <w:rPr>
                <w:sz w:val="16"/>
                <w:szCs w:val="16"/>
              </w:rPr>
              <w:t>114,5</w:t>
            </w:r>
          </w:p>
        </w:tc>
        <w:tc>
          <w:tcPr>
            <w:tcW w:w="856" w:type="dxa"/>
            <w:tcBorders>
              <w:top w:val="nil"/>
              <w:left w:val="nil"/>
              <w:bottom w:val="single" w:sz="4" w:space="0" w:color="auto"/>
              <w:right w:val="single" w:sz="4" w:space="0" w:color="auto"/>
            </w:tcBorders>
            <w:shd w:val="clear" w:color="auto" w:fill="auto"/>
            <w:noWrap/>
            <w:vAlign w:val="center"/>
            <w:hideMark/>
          </w:tcPr>
          <w:p w14:paraId="588CA699" w14:textId="77777777" w:rsidR="00BA4852" w:rsidRPr="00C0254D" w:rsidRDefault="00BA4852" w:rsidP="005D2AF2">
            <w:pPr>
              <w:jc w:val="center"/>
              <w:rPr>
                <w:sz w:val="16"/>
                <w:szCs w:val="16"/>
              </w:rPr>
            </w:pPr>
            <w:r w:rsidRPr="00C0254D">
              <w:rPr>
                <w:sz w:val="16"/>
                <w:szCs w:val="16"/>
              </w:rPr>
              <w:t>115,1</w:t>
            </w:r>
          </w:p>
        </w:tc>
        <w:tc>
          <w:tcPr>
            <w:tcW w:w="896" w:type="dxa"/>
            <w:tcBorders>
              <w:top w:val="nil"/>
              <w:left w:val="nil"/>
              <w:bottom w:val="single" w:sz="4" w:space="0" w:color="auto"/>
              <w:right w:val="single" w:sz="4" w:space="0" w:color="auto"/>
            </w:tcBorders>
            <w:shd w:val="clear" w:color="auto" w:fill="auto"/>
            <w:noWrap/>
            <w:vAlign w:val="center"/>
            <w:hideMark/>
          </w:tcPr>
          <w:p w14:paraId="26E026CE" w14:textId="77777777" w:rsidR="00BA4852" w:rsidRPr="00C0254D" w:rsidRDefault="00BA4852" w:rsidP="005D2AF2">
            <w:pPr>
              <w:jc w:val="center"/>
              <w:rPr>
                <w:sz w:val="16"/>
                <w:szCs w:val="16"/>
              </w:rPr>
            </w:pPr>
            <w:r w:rsidRPr="00C0254D">
              <w:rPr>
                <w:sz w:val="16"/>
                <w:szCs w:val="16"/>
              </w:rPr>
              <w:t>114,6</w:t>
            </w:r>
          </w:p>
        </w:tc>
        <w:tc>
          <w:tcPr>
            <w:tcW w:w="856" w:type="dxa"/>
            <w:tcBorders>
              <w:top w:val="nil"/>
              <w:left w:val="nil"/>
              <w:bottom w:val="single" w:sz="4" w:space="0" w:color="auto"/>
              <w:right w:val="single" w:sz="4" w:space="0" w:color="auto"/>
            </w:tcBorders>
            <w:shd w:val="clear" w:color="auto" w:fill="auto"/>
            <w:noWrap/>
            <w:vAlign w:val="center"/>
            <w:hideMark/>
          </w:tcPr>
          <w:p w14:paraId="003D83E8" w14:textId="77777777" w:rsidR="00BA4852" w:rsidRPr="00C0254D" w:rsidRDefault="00BA4852" w:rsidP="005D2AF2">
            <w:pPr>
              <w:jc w:val="center"/>
              <w:rPr>
                <w:sz w:val="16"/>
                <w:szCs w:val="16"/>
              </w:rPr>
            </w:pPr>
            <w:r w:rsidRPr="00C0254D">
              <w:rPr>
                <w:sz w:val="16"/>
                <w:szCs w:val="16"/>
              </w:rPr>
              <w:t>124,4</w:t>
            </w:r>
          </w:p>
        </w:tc>
        <w:tc>
          <w:tcPr>
            <w:tcW w:w="856" w:type="dxa"/>
            <w:tcBorders>
              <w:top w:val="nil"/>
              <w:left w:val="nil"/>
              <w:bottom w:val="single" w:sz="4" w:space="0" w:color="auto"/>
              <w:right w:val="single" w:sz="4" w:space="0" w:color="auto"/>
            </w:tcBorders>
            <w:shd w:val="clear" w:color="auto" w:fill="auto"/>
            <w:noWrap/>
            <w:vAlign w:val="center"/>
            <w:hideMark/>
          </w:tcPr>
          <w:p w14:paraId="52FA114E" w14:textId="77777777" w:rsidR="00BA4852" w:rsidRPr="00C0254D" w:rsidRDefault="00BA4852" w:rsidP="005D2AF2">
            <w:pPr>
              <w:jc w:val="center"/>
              <w:rPr>
                <w:sz w:val="16"/>
                <w:szCs w:val="16"/>
              </w:rPr>
            </w:pPr>
            <w:r w:rsidRPr="00C0254D">
              <w:rPr>
                <w:sz w:val="16"/>
                <w:szCs w:val="16"/>
              </w:rPr>
              <w:t>115,6</w:t>
            </w:r>
          </w:p>
        </w:tc>
        <w:tc>
          <w:tcPr>
            <w:tcW w:w="856" w:type="dxa"/>
            <w:tcBorders>
              <w:top w:val="nil"/>
              <w:left w:val="nil"/>
              <w:bottom w:val="single" w:sz="4" w:space="0" w:color="auto"/>
              <w:right w:val="single" w:sz="4" w:space="0" w:color="auto"/>
            </w:tcBorders>
            <w:shd w:val="clear" w:color="auto" w:fill="auto"/>
            <w:noWrap/>
            <w:vAlign w:val="center"/>
            <w:hideMark/>
          </w:tcPr>
          <w:p w14:paraId="5E76B5C0" w14:textId="77777777" w:rsidR="00BA4852" w:rsidRPr="00C0254D" w:rsidRDefault="00BA4852" w:rsidP="005D2AF2">
            <w:pPr>
              <w:jc w:val="center"/>
              <w:rPr>
                <w:sz w:val="16"/>
                <w:szCs w:val="16"/>
              </w:rPr>
            </w:pPr>
            <w:r w:rsidRPr="00C0254D">
              <w:rPr>
                <w:sz w:val="16"/>
                <w:szCs w:val="16"/>
              </w:rPr>
              <w:t>113,2</w:t>
            </w:r>
          </w:p>
        </w:tc>
        <w:tc>
          <w:tcPr>
            <w:tcW w:w="856" w:type="dxa"/>
            <w:tcBorders>
              <w:top w:val="nil"/>
              <w:left w:val="nil"/>
              <w:bottom w:val="single" w:sz="4" w:space="0" w:color="auto"/>
              <w:right w:val="single" w:sz="4" w:space="0" w:color="auto"/>
            </w:tcBorders>
            <w:shd w:val="clear" w:color="auto" w:fill="auto"/>
            <w:noWrap/>
            <w:vAlign w:val="center"/>
            <w:hideMark/>
          </w:tcPr>
          <w:p w14:paraId="0B277BDE" w14:textId="77777777" w:rsidR="00BA4852" w:rsidRPr="00C0254D" w:rsidRDefault="00BA4852" w:rsidP="005D2AF2">
            <w:pPr>
              <w:jc w:val="center"/>
              <w:rPr>
                <w:sz w:val="16"/>
                <w:szCs w:val="16"/>
              </w:rPr>
            </w:pPr>
            <w:r w:rsidRPr="00C0254D">
              <w:rPr>
                <w:sz w:val="16"/>
                <w:szCs w:val="16"/>
              </w:rPr>
              <w:t>112,3</w:t>
            </w:r>
          </w:p>
        </w:tc>
        <w:tc>
          <w:tcPr>
            <w:tcW w:w="856" w:type="dxa"/>
            <w:tcBorders>
              <w:top w:val="nil"/>
              <w:left w:val="nil"/>
              <w:bottom w:val="single" w:sz="4" w:space="0" w:color="auto"/>
              <w:right w:val="single" w:sz="4" w:space="0" w:color="auto"/>
            </w:tcBorders>
            <w:shd w:val="clear" w:color="auto" w:fill="auto"/>
            <w:noWrap/>
            <w:vAlign w:val="center"/>
            <w:hideMark/>
          </w:tcPr>
          <w:p w14:paraId="04C7A375" w14:textId="77777777" w:rsidR="00BA4852" w:rsidRPr="00C0254D" w:rsidRDefault="00BA4852" w:rsidP="005D2AF2">
            <w:pPr>
              <w:jc w:val="center"/>
              <w:rPr>
                <w:sz w:val="16"/>
                <w:szCs w:val="16"/>
              </w:rPr>
            </w:pPr>
            <w:r w:rsidRPr="00C0254D">
              <w:rPr>
                <w:sz w:val="16"/>
                <w:szCs w:val="16"/>
              </w:rPr>
              <w:t>112,5</w:t>
            </w:r>
          </w:p>
        </w:tc>
        <w:tc>
          <w:tcPr>
            <w:tcW w:w="856" w:type="dxa"/>
            <w:tcBorders>
              <w:top w:val="nil"/>
              <w:left w:val="nil"/>
              <w:bottom w:val="single" w:sz="4" w:space="0" w:color="auto"/>
              <w:right w:val="single" w:sz="4" w:space="0" w:color="auto"/>
            </w:tcBorders>
            <w:shd w:val="clear" w:color="auto" w:fill="auto"/>
            <w:noWrap/>
            <w:vAlign w:val="center"/>
            <w:hideMark/>
          </w:tcPr>
          <w:p w14:paraId="79D66EA1" w14:textId="77777777" w:rsidR="00BA4852" w:rsidRPr="00C0254D" w:rsidRDefault="00BA4852" w:rsidP="005D2AF2">
            <w:pPr>
              <w:jc w:val="center"/>
              <w:rPr>
                <w:sz w:val="16"/>
                <w:szCs w:val="16"/>
              </w:rPr>
            </w:pPr>
            <w:r w:rsidRPr="00C0254D">
              <w:rPr>
                <w:sz w:val="16"/>
                <w:szCs w:val="16"/>
              </w:rPr>
              <w:t>111,2</w:t>
            </w:r>
          </w:p>
        </w:tc>
        <w:tc>
          <w:tcPr>
            <w:tcW w:w="856" w:type="dxa"/>
            <w:tcBorders>
              <w:top w:val="nil"/>
              <w:left w:val="nil"/>
              <w:bottom w:val="single" w:sz="4" w:space="0" w:color="auto"/>
              <w:right w:val="single" w:sz="4" w:space="0" w:color="auto"/>
            </w:tcBorders>
            <w:shd w:val="clear" w:color="auto" w:fill="auto"/>
            <w:noWrap/>
            <w:vAlign w:val="center"/>
            <w:hideMark/>
          </w:tcPr>
          <w:p w14:paraId="325F205C" w14:textId="77777777" w:rsidR="00BA4852" w:rsidRPr="00C0254D" w:rsidRDefault="00BA4852" w:rsidP="005D2AF2">
            <w:pPr>
              <w:jc w:val="center"/>
              <w:rPr>
                <w:sz w:val="16"/>
                <w:szCs w:val="16"/>
              </w:rPr>
            </w:pPr>
            <w:r w:rsidRPr="00C0254D">
              <w:rPr>
                <w:sz w:val="16"/>
                <w:szCs w:val="16"/>
              </w:rPr>
              <w:t>113,4</w:t>
            </w:r>
          </w:p>
        </w:tc>
        <w:tc>
          <w:tcPr>
            <w:tcW w:w="856" w:type="dxa"/>
            <w:tcBorders>
              <w:top w:val="nil"/>
              <w:left w:val="nil"/>
              <w:bottom w:val="single" w:sz="4" w:space="0" w:color="auto"/>
              <w:right w:val="single" w:sz="4" w:space="0" w:color="auto"/>
            </w:tcBorders>
            <w:shd w:val="clear" w:color="auto" w:fill="auto"/>
            <w:noWrap/>
            <w:vAlign w:val="bottom"/>
            <w:hideMark/>
          </w:tcPr>
          <w:p w14:paraId="0669254B" w14:textId="77777777" w:rsidR="00BA4852" w:rsidRPr="00C0254D" w:rsidRDefault="00BA4852" w:rsidP="005D2AF2">
            <w:pPr>
              <w:spacing w:line="480" w:lineRule="auto"/>
              <w:jc w:val="center"/>
              <w:rPr>
                <w:sz w:val="16"/>
                <w:szCs w:val="16"/>
              </w:rPr>
            </w:pPr>
            <w:r w:rsidRPr="00C0254D">
              <w:rPr>
                <w:sz w:val="16"/>
                <w:szCs w:val="16"/>
              </w:rPr>
              <w:t>111,2</w:t>
            </w:r>
          </w:p>
        </w:tc>
      </w:tr>
      <w:tr w:rsidR="00BA4852" w:rsidRPr="00C0254D" w14:paraId="7F6F5510" w14:textId="77777777" w:rsidTr="00BA4852">
        <w:trPr>
          <w:trHeight w:val="73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A5F37" w14:textId="77777777" w:rsidR="00BA4852" w:rsidRPr="00C0254D" w:rsidRDefault="00BA4852" w:rsidP="005D2AF2">
            <w:pPr>
              <w:jc w:val="center"/>
              <w:rPr>
                <w:color w:val="000000"/>
                <w:sz w:val="16"/>
                <w:szCs w:val="16"/>
              </w:rPr>
            </w:pPr>
            <w:r w:rsidRPr="00C0254D">
              <w:rPr>
                <w:color w:val="000000"/>
                <w:sz w:val="16"/>
                <w:szCs w:val="16"/>
              </w:rPr>
              <w:t>26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FC392CE" w14:textId="77777777" w:rsidR="00BA4852" w:rsidRPr="00C0254D" w:rsidRDefault="00BA4852" w:rsidP="005D2AF2">
            <w:pPr>
              <w:jc w:val="center"/>
              <w:rPr>
                <w:color w:val="000000"/>
                <w:sz w:val="16"/>
                <w:szCs w:val="16"/>
              </w:rPr>
            </w:pPr>
            <w:r w:rsidRPr="00C0254D">
              <w:rPr>
                <w:color w:val="000000"/>
                <w:sz w:val="16"/>
                <w:szCs w:val="16"/>
              </w:rPr>
              <w:t>Tuổi thọ bình quân tính từ lúc sinh (tuổi)</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2CE3A9CD" w14:textId="77777777" w:rsidR="00BA4852" w:rsidRPr="00C0254D" w:rsidRDefault="00BA4852" w:rsidP="005D2AF2">
            <w:pPr>
              <w:jc w:val="center"/>
              <w:rPr>
                <w:sz w:val="16"/>
                <w:szCs w:val="16"/>
              </w:rPr>
            </w:pPr>
            <w:r w:rsidRPr="00C0254D">
              <w:rPr>
                <w:sz w:val="16"/>
                <w:szCs w:val="16"/>
              </w:rPr>
              <w:t>-</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34F5E375"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823CC01"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70562DA8" w14:textId="77777777" w:rsidR="00BA4852" w:rsidRPr="00C0254D" w:rsidRDefault="00BA4852" w:rsidP="005D2AF2">
            <w:pPr>
              <w:jc w:val="center"/>
              <w:rPr>
                <w:sz w:val="16"/>
                <w:szCs w:val="16"/>
              </w:rPr>
            </w:pPr>
            <w:r w:rsidRPr="00C0254D">
              <w:rPr>
                <w:sz w:val="16"/>
                <w:szCs w:val="16"/>
              </w:rPr>
              <w:t>72,7</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5228A6E" w14:textId="77777777" w:rsidR="00BA4852" w:rsidRPr="00C0254D" w:rsidRDefault="00BA4852" w:rsidP="005D2AF2">
            <w:pPr>
              <w:jc w:val="center"/>
              <w:rPr>
                <w:sz w:val="16"/>
                <w:szCs w:val="16"/>
              </w:rPr>
            </w:pPr>
            <w:r w:rsidRPr="00C0254D">
              <w:rPr>
                <w:sz w:val="16"/>
                <w:szCs w:val="16"/>
              </w:rPr>
              <w:t>72,9</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0925764E" w14:textId="77777777" w:rsidR="00BA4852" w:rsidRPr="00C0254D" w:rsidRDefault="00BA4852" w:rsidP="005D2AF2">
            <w:pPr>
              <w:jc w:val="center"/>
              <w:rPr>
                <w:sz w:val="16"/>
                <w:szCs w:val="16"/>
              </w:rPr>
            </w:pPr>
            <w:r w:rsidRPr="00C0254D">
              <w:rPr>
                <w:sz w:val="16"/>
                <w:szCs w:val="16"/>
              </w:rPr>
              <w:t>72,9</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7D3847BA" w14:textId="77777777" w:rsidR="00BA4852" w:rsidRPr="00C0254D" w:rsidRDefault="00BA4852" w:rsidP="005D2AF2">
            <w:pPr>
              <w:jc w:val="center"/>
              <w:rPr>
                <w:sz w:val="16"/>
                <w:szCs w:val="16"/>
              </w:rPr>
            </w:pPr>
            <w:r w:rsidRPr="00C0254D">
              <w:rPr>
                <w:sz w:val="16"/>
                <w:szCs w:val="16"/>
              </w:rPr>
              <w:t>73,1</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7324B004" w14:textId="77777777" w:rsidR="00BA4852" w:rsidRPr="00C0254D" w:rsidRDefault="00BA4852" w:rsidP="005D2AF2">
            <w:pPr>
              <w:jc w:val="center"/>
              <w:rPr>
                <w:sz w:val="16"/>
                <w:szCs w:val="16"/>
              </w:rPr>
            </w:pPr>
            <w:r w:rsidRPr="00C0254D">
              <w:rPr>
                <w:sz w:val="16"/>
                <w:szCs w:val="16"/>
              </w:rPr>
              <w:t>73,2</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181769F" w14:textId="77777777" w:rsidR="00BA4852" w:rsidRPr="00C0254D" w:rsidRDefault="00BA4852" w:rsidP="005D2AF2">
            <w:pPr>
              <w:jc w:val="center"/>
              <w:rPr>
                <w:sz w:val="16"/>
                <w:szCs w:val="16"/>
              </w:rPr>
            </w:pPr>
            <w:r w:rsidRPr="00C0254D">
              <w:rPr>
                <w:sz w:val="16"/>
                <w:szCs w:val="16"/>
              </w:rPr>
              <w:t>73,3</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EB0A4A1" w14:textId="77777777" w:rsidR="00BA4852" w:rsidRPr="00C0254D" w:rsidRDefault="00BA4852" w:rsidP="005D2AF2">
            <w:pPr>
              <w:jc w:val="center"/>
              <w:rPr>
                <w:sz w:val="16"/>
                <w:szCs w:val="16"/>
              </w:rPr>
            </w:pPr>
            <w:r w:rsidRPr="00C0254D">
              <w:rPr>
                <w:sz w:val="16"/>
                <w:szCs w:val="16"/>
              </w:rPr>
              <w:t>73,4</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9A8796D" w14:textId="77777777" w:rsidR="00BA4852" w:rsidRPr="00C0254D" w:rsidRDefault="00BA4852" w:rsidP="005D2AF2">
            <w:pPr>
              <w:jc w:val="center"/>
              <w:rPr>
                <w:sz w:val="16"/>
                <w:szCs w:val="16"/>
              </w:rPr>
            </w:pPr>
            <w:r w:rsidRPr="00C0254D">
              <w:rPr>
                <w:sz w:val="16"/>
                <w:szCs w:val="16"/>
              </w:rPr>
              <w:t>73,4</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F470244" w14:textId="77777777" w:rsidR="00BA4852" w:rsidRPr="00C0254D" w:rsidRDefault="00BA4852" w:rsidP="005D2AF2">
            <w:pPr>
              <w:jc w:val="center"/>
              <w:rPr>
                <w:sz w:val="16"/>
                <w:szCs w:val="16"/>
              </w:rPr>
            </w:pPr>
            <w:r w:rsidRPr="00C0254D">
              <w:rPr>
                <w:sz w:val="16"/>
                <w:szCs w:val="16"/>
              </w:rPr>
              <w:t>73,5</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22EE956" w14:textId="77777777" w:rsidR="00BA4852" w:rsidRPr="00C0254D" w:rsidRDefault="00BA4852" w:rsidP="005D2AF2">
            <w:pPr>
              <w:jc w:val="center"/>
              <w:rPr>
                <w:sz w:val="16"/>
                <w:szCs w:val="16"/>
              </w:rPr>
            </w:pPr>
            <w:r w:rsidRPr="00C0254D">
              <w:rPr>
                <w:sz w:val="16"/>
                <w:szCs w:val="16"/>
              </w:rPr>
              <w:t>73,4</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CBA3AD2" w14:textId="77777777" w:rsidR="00BA4852" w:rsidRPr="00C0254D" w:rsidRDefault="00BA4852" w:rsidP="005D2AF2">
            <w:pPr>
              <w:spacing w:line="600" w:lineRule="auto"/>
              <w:jc w:val="center"/>
              <w:rPr>
                <w:sz w:val="16"/>
                <w:szCs w:val="16"/>
              </w:rPr>
            </w:pPr>
            <w:r w:rsidRPr="00C0254D">
              <w:rPr>
                <w:sz w:val="16"/>
                <w:szCs w:val="16"/>
              </w:rPr>
              <w:t>73,5</w:t>
            </w:r>
          </w:p>
        </w:tc>
      </w:tr>
      <w:tr w:rsidR="00BA4852" w:rsidRPr="00C0254D" w14:paraId="1921FDE7" w14:textId="77777777" w:rsidTr="00BA4852">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F51A7" w14:textId="77777777" w:rsidR="00BA4852" w:rsidRPr="00C0254D" w:rsidRDefault="00BA4852" w:rsidP="005D2AF2">
            <w:pPr>
              <w:jc w:val="center"/>
              <w:rPr>
                <w:sz w:val="16"/>
                <w:szCs w:val="16"/>
              </w:rPr>
            </w:pPr>
            <w:r w:rsidRPr="00C0254D">
              <w:rPr>
                <w:sz w:val="16"/>
                <w:szCs w:val="16"/>
              </w:rPr>
              <w:t>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58C63D5"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lệ người cao tuổi được khám sức khỏe định kỳ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55DEDF6F" w14:textId="77777777" w:rsidR="00BA4852" w:rsidRPr="00C0254D" w:rsidRDefault="00BA4852" w:rsidP="005D2AF2">
            <w:pPr>
              <w:jc w:val="center"/>
              <w:rPr>
                <w:sz w:val="16"/>
                <w:szCs w:val="16"/>
              </w:rPr>
            </w:pPr>
            <w:r w:rsidRPr="00C0254D">
              <w:rPr>
                <w:sz w:val="16"/>
                <w:szCs w:val="16"/>
              </w:rPr>
              <w:t>-</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22E853B"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DBA1575"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6D5E7FE"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731E7D8" w14:textId="77777777" w:rsidR="00BA4852" w:rsidRPr="00C0254D" w:rsidRDefault="00BA4852" w:rsidP="005D2AF2">
            <w:pPr>
              <w:jc w:val="center"/>
              <w:rPr>
                <w:sz w:val="16"/>
                <w:szCs w:val="16"/>
              </w:rPr>
            </w:pPr>
            <w:r w:rsidRPr="00C0254D">
              <w:rPr>
                <w:sz w:val="16"/>
                <w:szCs w:val="16"/>
              </w:rPr>
              <w:t>-</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00982AE1"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8B1B24F"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04125FDD"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4FF45416"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B4AAFAC" w14:textId="77777777" w:rsidR="00BA4852" w:rsidRPr="00C0254D" w:rsidRDefault="00BA4852" w:rsidP="005D2AF2">
            <w:pPr>
              <w:jc w:val="center"/>
              <w:rPr>
                <w:sz w:val="16"/>
                <w:szCs w:val="16"/>
              </w:rPr>
            </w:pPr>
            <w:r w:rsidRPr="00C0254D">
              <w:rPr>
                <w:sz w:val="16"/>
                <w:szCs w:val="16"/>
              </w:rPr>
              <w:t>57,4</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B4257F7" w14:textId="77777777" w:rsidR="00BA4852" w:rsidRPr="00C0254D" w:rsidRDefault="00BA4852" w:rsidP="005D2AF2">
            <w:pPr>
              <w:jc w:val="center"/>
              <w:rPr>
                <w:sz w:val="16"/>
                <w:szCs w:val="16"/>
              </w:rPr>
            </w:pPr>
            <w:r w:rsidRPr="00C0254D">
              <w:rPr>
                <w:sz w:val="16"/>
                <w:szCs w:val="16"/>
              </w:rPr>
              <w:t>65</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B356996" w14:textId="77777777" w:rsidR="00BA4852" w:rsidRPr="00C0254D" w:rsidRDefault="00BA4852" w:rsidP="005D2AF2">
            <w:pPr>
              <w:jc w:val="center"/>
              <w:rPr>
                <w:sz w:val="16"/>
                <w:szCs w:val="16"/>
              </w:rPr>
            </w:pPr>
            <w:r w:rsidRPr="00C0254D">
              <w:rPr>
                <w:sz w:val="16"/>
                <w:szCs w:val="16"/>
              </w:rPr>
              <w:t>79,1</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B206494" w14:textId="77777777" w:rsidR="00BA4852" w:rsidRPr="00C0254D" w:rsidRDefault="00BA4852" w:rsidP="005D2AF2">
            <w:pPr>
              <w:jc w:val="center"/>
              <w:rPr>
                <w:sz w:val="16"/>
                <w:szCs w:val="16"/>
              </w:rPr>
            </w:pPr>
            <w:r w:rsidRPr="00C0254D">
              <w:rPr>
                <w:sz w:val="16"/>
                <w:szCs w:val="16"/>
              </w:rPr>
              <w:t>93,5</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4BF475F" w14:textId="77777777" w:rsidR="00BA4852" w:rsidRPr="00C0254D" w:rsidRDefault="00BA4852" w:rsidP="005D2AF2">
            <w:pPr>
              <w:jc w:val="center"/>
              <w:rPr>
                <w:sz w:val="16"/>
                <w:szCs w:val="16"/>
              </w:rPr>
            </w:pPr>
            <w:r w:rsidRPr="00C0254D">
              <w:rPr>
                <w:sz w:val="16"/>
                <w:szCs w:val="16"/>
              </w:rPr>
              <w:t>96,3</w:t>
            </w:r>
          </w:p>
        </w:tc>
      </w:tr>
      <w:tr w:rsidR="00BA4852" w:rsidRPr="00C0254D" w14:paraId="30D42EF7" w14:textId="77777777" w:rsidTr="00BA4852">
        <w:trPr>
          <w:trHeight w:val="6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63A18" w14:textId="77777777" w:rsidR="00BA4852" w:rsidRPr="00C0254D" w:rsidRDefault="00BA4852" w:rsidP="005D2AF2">
            <w:pPr>
              <w:jc w:val="center"/>
              <w:rPr>
                <w:sz w:val="16"/>
                <w:szCs w:val="16"/>
              </w:rPr>
            </w:pPr>
            <w:r w:rsidRPr="00C0254D">
              <w:rPr>
                <w:sz w:val="16"/>
                <w:szCs w:val="16"/>
              </w:rPr>
              <w:t>29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7BF86E2" w14:textId="77777777" w:rsidR="00BA4852" w:rsidRPr="00C0254D" w:rsidRDefault="00BA4852" w:rsidP="005D2AF2">
            <w:pPr>
              <w:jc w:val="center"/>
              <w:rPr>
                <w:sz w:val="16"/>
                <w:szCs w:val="16"/>
              </w:rPr>
            </w:pPr>
            <w:r w:rsidRPr="00C0254D">
              <w:rPr>
                <w:sz w:val="16"/>
                <w:szCs w:val="16"/>
              </w:rPr>
              <w:t>Tổng số người kết hôn (người)</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29A64F9D" w14:textId="77777777" w:rsidR="00BA4852" w:rsidRPr="00C0254D" w:rsidRDefault="00BA4852" w:rsidP="005D2AF2">
            <w:pPr>
              <w:jc w:val="center"/>
              <w:rPr>
                <w:sz w:val="16"/>
                <w:szCs w:val="16"/>
              </w:rPr>
            </w:pPr>
            <w:r w:rsidRPr="00C0254D">
              <w:rPr>
                <w:sz w:val="16"/>
                <w:szCs w:val="16"/>
              </w:rPr>
              <w:t>-</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C4906C2"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489540AE"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0DF24F6" w14:textId="77777777" w:rsidR="00BA4852" w:rsidRPr="00C0254D" w:rsidRDefault="00BA4852" w:rsidP="005D2AF2">
            <w:pPr>
              <w:jc w:val="center"/>
              <w:rPr>
                <w:sz w:val="16"/>
                <w:szCs w:val="16"/>
              </w:rPr>
            </w:pPr>
            <w:r w:rsidRPr="00C0254D">
              <w:rPr>
                <w:sz w:val="16"/>
                <w:szCs w:val="16"/>
              </w:rPr>
              <w:t>10.533</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B99AB5D" w14:textId="77777777" w:rsidR="00BA4852" w:rsidRPr="00C0254D" w:rsidRDefault="00BA4852" w:rsidP="005D2AF2">
            <w:pPr>
              <w:jc w:val="center"/>
              <w:rPr>
                <w:sz w:val="16"/>
                <w:szCs w:val="16"/>
              </w:rPr>
            </w:pPr>
            <w:r w:rsidRPr="00C0254D">
              <w:rPr>
                <w:sz w:val="16"/>
                <w:szCs w:val="16"/>
              </w:rPr>
              <w:t>9.908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14FD8E4" w14:textId="77777777" w:rsidR="00BA4852" w:rsidRPr="00C0254D" w:rsidRDefault="00BA4852" w:rsidP="005D2AF2">
            <w:pPr>
              <w:jc w:val="center"/>
              <w:rPr>
                <w:sz w:val="16"/>
                <w:szCs w:val="16"/>
              </w:rPr>
            </w:pPr>
            <w:r w:rsidRPr="00C0254D">
              <w:rPr>
                <w:sz w:val="16"/>
                <w:szCs w:val="16"/>
              </w:rPr>
              <w:t>8.730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F406EF5" w14:textId="77777777" w:rsidR="00BA4852" w:rsidRPr="00C0254D" w:rsidRDefault="00BA4852" w:rsidP="005D2AF2">
            <w:pPr>
              <w:jc w:val="center"/>
              <w:rPr>
                <w:sz w:val="16"/>
                <w:szCs w:val="16"/>
              </w:rPr>
            </w:pPr>
            <w:r w:rsidRPr="00C0254D">
              <w:rPr>
                <w:sz w:val="16"/>
                <w:szCs w:val="16"/>
              </w:rPr>
              <w:t>1.448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5ED7575" w14:textId="77777777" w:rsidR="00BA4852" w:rsidRPr="00C0254D" w:rsidRDefault="00BA4852" w:rsidP="005D2AF2">
            <w:pPr>
              <w:jc w:val="center"/>
              <w:rPr>
                <w:sz w:val="16"/>
                <w:szCs w:val="16"/>
              </w:rPr>
            </w:pPr>
            <w:r w:rsidRPr="00C0254D">
              <w:rPr>
                <w:sz w:val="16"/>
                <w:szCs w:val="16"/>
              </w:rPr>
              <w:t>2.204</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1BFFC26" w14:textId="77777777" w:rsidR="00BA4852" w:rsidRPr="00C0254D" w:rsidRDefault="00BA4852" w:rsidP="005D2AF2">
            <w:pPr>
              <w:jc w:val="center"/>
              <w:rPr>
                <w:sz w:val="16"/>
                <w:szCs w:val="16"/>
              </w:rPr>
            </w:pPr>
            <w:r w:rsidRPr="00C0254D">
              <w:rPr>
                <w:sz w:val="16"/>
                <w:szCs w:val="16"/>
              </w:rPr>
              <w:t>1.634</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0D38EDD6" w14:textId="77777777" w:rsidR="00BA4852" w:rsidRPr="00C0254D" w:rsidRDefault="00BA4852" w:rsidP="005D2AF2">
            <w:pPr>
              <w:jc w:val="center"/>
              <w:rPr>
                <w:sz w:val="16"/>
                <w:szCs w:val="16"/>
              </w:rPr>
            </w:pPr>
            <w:r w:rsidRPr="00C0254D">
              <w:rPr>
                <w:sz w:val="16"/>
                <w:szCs w:val="16"/>
              </w:rPr>
              <w:t>5.918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C08EEC7" w14:textId="77777777" w:rsidR="00BA4852" w:rsidRPr="00C0254D" w:rsidRDefault="00BA4852" w:rsidP="005D2AF2">
            <w:pPr>
              <w:jc w:val="center"/>
              <w:rPr>
                <w:sz w:val="16"/>
                <w:szCs w:val="16"/>
              </w:rPr>
            </w:pPr>
            <w:r w:rsidRPr="00C0254D">
              <w:rPr>
                <w:sz w:val="16"/>
                <w:szCs w:val="16"/>
              </w:rPr>
              <w:t>5.069</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DBD1F6F" w14:textId="77777777" w:rsidR="00BA4852" w:rsidRPr="00C0254D" w:rsidRDefault="00BA4852" w:rsidP="005D2AF2">
            <w:pPr>
              <w:jc w:val="center"/>
              <w:rPr>
                <w:sz w:val="16"/>
                <w:szCs w:val="16"/>
              </w:rPr>
            </w:pPr>
            <w:r w:rsidRPr="00C0254D">
              <w:rPr>
                <w:sz w:val="16"/>
                <w:szCs w:val="16"/>
              </w:rPr>
              <w:t>4.840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B6BC8AE" w14:textId="77777777" w:rsidR="00BA4852" w:rsidRPr="00C0254D" w:rsidRDefault="00BA4852" w:rsidP="005D2AF2">
            <w:pPr>
              <w:jc w:val="center"/>
              <w:rPr>
                <w:sz w:val="16"/>
                <w:szCs w:val="16"/>
              </w:rPr>
            </w:pPr>
            <w:r w:rsidRPr="00C0254D">
              <w:rPr>
                <w:sz w:val="16"/>
                <w:szCs w:val="16"/>
              </w:rPr>
              <w:t>4.548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0FE8F82" w14:textId="77777777" w:rsidR="00BA4852" w:rsidRPr="00C0254D" w:rsidRDefault="00BA4852" w:rsidP="005D2AF2">
            <w:pPr>
              <w:jc w:val="center"/>
              <w:rPr>
                <w:sz w:val="16"/>
                <w:szCs w:val="16"/>
              </w:rPr>
            </w:pPr>
            <w:r w:rsidRPr="00C0254D">
              <w:rPr>
                <w:sz w:val="16"/>
                <w:szCs w:val="16"/>
              </w:rPr>
              <w:t>-</w:t>
            </w:r>
          </w:p>
        </w:tc>
      </w:tr>
      <w:tr w:rsidR="00BA4852" w:rsidRPr="00C0254D" w14:paraId="5CE8C7D4" w14:textId="77777777" w:rsidTr="00BA4852">
        <w:trPr>
          <w:trHeight w:val="43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71A912C" w14:textId="77777777" w:rsidR="00BA4852" w:rsidRPr="00C0254D" w:rsidRDefault="00BA4852" w:rsidP="005D2AF2">
            <w:pPr>
              <w:jc w:val="center"/>
              <w:rPr>
                <w:sz w:val="16"/>
                <w:szCs w:val="16"/>
              </w:rPr>
            </w:pPr>
            <w:r w:rsidRPr="00C0254D">
              <w:rPr>
                <w:sz w:val="16"/>
                <w:szCs w:val="16"/>
              </w:rPr>
              <w:t>31</w:t>
            </w:r>
          </w:p>
        </w:tc>
        <w:tc>
          <w:tcPr>
            <w:tcW w:w="1560" w:type="dxa"/>
            <w:tcBorders>
              <w:top w:val="nil"/>
              <w:left w:val="nil"/>
              <w:bottom w:val="single" w:sz="4" w:space="0" w:color="auto"/>
              <w:right w:val="single" w:sz="4" w:space="0" w:color="auto"/>
            </w:tcBorders>
            <w:shd w:val="clear" w:color="auto" w:fill="auto"/>
            <w:vAlign w:val="center"/>
            <w:hideMark/>
          </w:tcPr>
          <w:p w14:paraId="31401DDA" w14:textId="77777777" w:rsidR="00BA4852" w:rsidRPr="00C0254D" w:rsidRDefault="00BA4852" w:rsidP="005D2AF2">
            <w:pPr>
              <w:jc w:val="center"/>
              <w:rPr>
                <w:sz w:val="16"/>
                <w:szCs w:val="16"/>
              </w:rPr>
            </w:pPr>
            <w:r w:rsidRPr="00C0254D">
              <w:rPr>
                <w:sz w:val="16"/>
                <w:szCs w:val="16"/>
              </w:rPr>
              <w:t>Tổng số phụ nữ (người)</w:t>
            </w:r>
          </w:p>
        </w:tc>
        <w:tc>
          <w:tcPr>
            <w:tcW w:w="886" w:type="dxa"/>
            <w:tcBorders>
              <w:top w:val="nil"/>
              <w:left w:val="nil"/>
              <w:bottom w:val="single" w:sz="4" w:space="0" w:color="auto"/>
              <w:right w:val="single" w:sz="4" w:space="0" w:color="auto"/>
            </w:tcBorders>
            <w:shd w:val="clear" w:color="auto" w:fill="auto"/>
            <w:noWrap/>
            <w:vAlign w:val="center"/>
            <w:hideMark/>
          </w:tcPr>
          <w:p w14:paraId="03C5F802"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5CC826F6"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58B9B17"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57C96E29"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65940C8F" w14:textId="77777777" w:rsidR="00BA4852" w:rsidRPr="00C0254D" w:rsidRDefault="00BA4852" w:rsidP="005D2AF2">
            <w:pPr>
              <w:jc w:val="center"/>
              <w:rPr>
                <w:sz w:val="16"/>
                <w:szCs w:val="16"/>
              </w:rPr>
            </w:pPr>
            <w:r w:rsidRPr="00C0254D">
              <w:rPr>
                <w:sz w:val="16"/>
                <w:szCs w:val="16"/>
              </w:rPr>
              <w:t>610.288</w:t>
            </w:r>
          </w:p>
        </w:tc>
        <w:tc>
          <w:tcPr>
            <w:tcW w:w="896" w:type="dxa"/>
            <w:tcBorders>
              <w:top w:val="nil"/>
              <w:left w:val="nil"/>
              <w:bottom w:val="single" w:sz="4" w:space="0" w:color="auto"/>
              <w:right w:val="single" w:sz="4" w:space="0" w:color="auto"/>
            </w:tcBorders>
            <w:shd w:val="clear" w:color="auto" w:fill="auto"/>
            <w:noWrap/>
            <w:vAlign w:val="center"/>
            <w:hideMark/>
          </w:tcPr>
          <w:p w14:paraId="7BB2B8D7"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126A09B8" w14:textId="77777777" w:rsidR="00BA4852" w:rsidRPr="00C0254D" w:rsidRDefault="00BA4852" w:rsidP="005D2AF2">
            <w:pPr>
              <w:jc w:val="center"/>
              <w:rPr>
                <w:sz w:val="16"/>
                <w:szCs w:val="16"/>
              </w:rPr>
            </w:pPr>
            <w:r w:rsidRPr="00C0254D">
              <w:rPr>
                <w:sz w:val="16"/>
                <w:szCs w:val="16"/>
              </w:rPr>
              <w:t>634.806</w:t>
            </w:r>
          </w:p>
        </w:tc>
        <w:tc>
          <w:tcPr>
            <w:tcW w:w="856" w:type="dxa"/>
            <w:tcBorders>
              <w:top w:val="nil"/>
              <w:left w:val="nil"/>
              <w:bottom w:val="single" w:sz="4" w:space="0" w:color="auto"/>
              <w:right w:val="single" w:sz="4" w:space="0" w:color="auto"/>
            </w:tcBorders>
            <w:shd w:val="clear" w:color="auto" w:fill="auto"/>
            <w:noWrap/>
            <w:vAlign w:val="center"/>
            <w:hideMark/>
          </w:tcPr>
          <w:p w14:paraId="090383D5" w14:textId="77777777" w:rsidR="00BA4852" w:rsidRPr="00C0254D" w:rsidRDefault="00BA4852" w:rsidP="005D2AF2">
            <w:pPr>
              <w:jc w:val="center"/>
              <w:rPr>
                <w:sz w:val="16"/>
                <w:szCs w:val="16"/>
              </w:rPr>
            </w:pPr>
            <w:r w:rsidRPr="00C0254D">
              <w:rPr>
                <w:sz w:val="16"/>
                <w:szCs w:val="16"/>
              </w:rPr>
              <w:t>650.704</w:t>
            </w:r>
          </w:p>
        </w:tc>
        <w:tc>
          <w:tcPr>
            <w:tcW w:w="856" w:type="dxa"/>
            <w:tcBorders>
              <w:top w:val="nil"/>
              <w:left w:val="nil"/>
              <w:bottom w:val="single" w:sz="4" w:space="0" w:color="auto"/>
              <w:right w:val="single" w:sz="4" w:space="0" w:color="auto"/>
            </w:tcBorders>
            <w:shd w:val="clear" w:color="auto" w:fill="auto"/>
            <w:noWrap/>
            <w:vAlign w:val="center"/>
            <w:hideMark/>
          </w:tcPr>
          <w:p w14:paraId="66E52764" w14:textId="77777777" w:rsidR="00BA4852" w:rsidRPr="00C0254D" w:rsidRDefault="00BA4852" w:rsidP="005D2AF2">
            <w:pPr>
              <w:jc w:val="center"/>
              <w:rPr>
                <w:sz w:val="16"/>
                <w:szCs w:val="16"/>
              </w:rPr>
            </w:pPr>
            <w:r w:rsidRPr="00C0254D">
              <w:rPr>
                <w:sz w:val="16"/>
                <w:szCs w:val="16"/>
              </w:rPr>
              <w:t>652.805</w:t>
            </w:r>
          </w:p>
        </w:tc>
        <w:tc>
          <w:tcPr>
            <w:tcW w:w="856" w:type="dxa"/>
            <w:tcBorders>
              <w:top w:val="nil"/>
              <w:left w:val="nil"/>
              <w:bottom w:val="single" w:sz="4" w:space="0" w:color="auto"/>
              <w:right w:val="single" w:sz="4" w:space="0" w:color="auto"/>
            </w:tcBorders>
            <w:shd w:val="clear" w:color="auto" w:fill="auto"/>
            <w:noWrap/>
            <w:vAlign w:val="center"/>
            <w:hideMark/>
          </w:tcPr>
          <w:p w14:paraId="00251D32" w14:textId="77777777" w:rsidR="00BA4852" w:rsidRPr="00C0254D" w:rsidRDefault="00BA4852" w:rsidP="005D2AF2">
            <w:pPr>
              <w:jc w:val="center"/>
              <w:rPr>
                <w:sz w:val="16"/>
                <w:szCs w:val="16"/>
              </w:rPr>
            </w:pPr>
            <w:r w:rsidRPr="00C0254D">
              <w:rPr>
                <w:sz w:val="16"/>
                <w:szCs w:val="16"/>
              </w:rPr>
              <w:t>661.065</w:t>
            </w:r>
          </w:p>
        </w:tc>
        <w:tc>
          <w:tcPr>
            <w:tcW w:w="856" w:type="dxa"/>
            <w:tcBorders>
              <w:top w:val="nil"/>
              <w:left w:val="nil"/>
              <w:bottom w:val="single" w:sz="4" w:space="0" w:color="auto"/>
              <w:right w:val="single" w:sz="4" w:space="0" w:color="auto"/>
            </w:tcBorders>
            <w:shd w:val="clear" w:color="auto" w:fill="auto"/>
            <w:noWrap/>
            <w:vAlign w:val="center"/>
            <w:hideMark/>
          </w:tcPr>
          <w:p w14:paraId="2ADDAFED" w14:textId="77777777" w:rsidR="00BA4852" w:rsidRPr="00C0254D" w:rsidRDefault="00BA4852" w:rsidP="005D2AF2">
            <w:pPr>
              <w:jc w:val="center"/>
              <w:rPr>
                <w:sz w:val="16"/>
                <w:szCs w:val="16"/>
              </w:rPr>
            </w:pPr>
            <w:r w:rsidRPr="00C0254D">
              <w:rPr>
                <w:sz w:val="16"/>
                <w:szCs w:val="16"/>
              </w:rPr>
              <w:t>673.661</w:t>
            </w:r>
          </w:p>
        </w:tc>
        <w:tc>
          <w:tcPr>
            <w:tcW w:w="856" w:type="dxa"/>
            <w:tcBorders>
              <w:top w:val="nil"/>
              <w:left w:val="nil"/>
              <w:bottom w:val="single" w:sz="4" w:space="0" w:color="auto"/>
              <w:right w:val="single" w:sz="4" w:space="0" w:color="auto"/>
            </w:tcBorders>
            <w:shd w:val="clear" w:color="auto" w:fill="auto"/>
            <w:noWrap/>
            <w:vAlign w:val="center"/>
            <w:hideMark/>
          </w:tcPr>
          <w:p w14:paraId="15B2E9BF" w14:textId="77777777" w:rsidR="00BA4852" w:rsidRPr="00C0254D" w:rsidRDefault="00BA4852" w:rsidP="005D2AF2">
            <w:pPr>
              <w:jc w:val="center"/>
              <w:rPr>
                <w:sz w:val="16"/>
                <w:szCs w:val="16"/>
              </w:rPr>
            </w:pPr>
            <w:r w:rsidRPr="00C0254D">
              <w:rPr>
                <w:sz w:val="16"/>
                <w:szCs w:val="16"/>
              </w:rPr>
              <w:t>682.250</w:t>
            </w:r>
          </w:p>
        </w:tc>
        <w:tc>
          <w:tcPr>
            <w:tcW w:w="856" w:type="dxa"/>
            <w:tcBorders>
              <w:top w:val="nil"/>
              <w:left w:val="nil"/>
              <w:bottom w:val="single" w:sz="4" w:space="0" w:color="auto"/>
              <w:right w:val="single" w:sz="4" w:space="0" w:color="auto"/>
            </w:tcBorders>
            <w:shd w:val="clear" w:color="auto" w:fill="auto"/>
            <w:noWrap/>
            <w:vAlign w:val="center"/>
            <w:hideMark/>
          </w:tcPr>
          <w:p w14:paraId="0BBE13AA" w14:textId="77777777" w:rsidR="00BA4852" w:rsidRPr="00C0254D" w:rsidRDefault="00BA4852" w:rsidP="005D2AF2">
            <w:pPr>
              <w:jc w:val="center"/>
              <w:rPr>
                <w:sz w:val="16"/>
                <w:szCs w:val="16"/>
              </w:rPr>
            </w:pPr>
            <w:r w:rsidRPr="00C0254D">
              <w:rPr>
                <w:sz w:val="16"/>
                <w:szCs w:val="16"/>
              </w:rPr>
              <w:t>693.478</w:t>
            </w:r>
          </w:p>
        </w:tc>
        <w:tc>
          <w:tcPr>
            <w:tcW w:w="856" w:type="dxa"/>
            <w:tcBorders>
              <w:top w:val="nil"/>
              <w:left w:val="nil"/>
              <w:bottom w:val="single" w:sz="4" w:space="0" w:color="auto"/>
              <w:right w:val="single" w:sz="4" w:space="0" w:color="auto"/>
            </w:tcBorders>
            <w:shd w:val="clear" w:color="auto" w:fill="auto"/>
            <w:noWrap/>
            <w:vAlign w:val="center"/>
            <w:hideMark/>
          </w:tcPr>
          <w:p w14:paraId="16051AFB" w14:textId="77777777" w:rsidR="00BA4852" w:rsidRPr="00C0254D" w:rsidRDefault="00BA4852" w:rsidP="005D2AF2">
            <w:pPr>
              <w:jc w:val="center"/>
              <w:rPr>
                <w:sz w:val="16"/>
                <w:szCs w:val="16"/>
              </w:rPr>
            </w:pPr>
            <w:r w:rsidRPr="00C0254D">
              <w:rPr>
                <w:sz w:val="16"/>
                <w:szCs w:val="16"/>
              </w:rPr>
              <w:t>697.912</w:t>
            </w:r>
          </w:p>
        </w:tc>
      </w:tr>
      <w:tr w:rsidR="00BA4852" w:rsidRPr="00C0254D" w14:paraId="050BE2C6" w14:textId="77777777" w:rsidTr="00BA4852">
        <w:trPr>
          <w:trHeight w:val="4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946F624" w14:textId="77777777" w:rsidR="00BA4852" w:rsidRPr="00C0254D" w:rsidRDefault="00BA4852" w:rsidP="005D2AF2">
            <w:pPr>
              <w:jc w:val="center"/>
              <w:rPr>
                <w:sz w:val="16"/>
                <w:szCs w:val="16"/>
              </w:rPr>
            </w:pPr>
            <w:r w:rsidRPr="00C0254D">
              <w:rPr>
                <w:sz w:val="16"/>
                <w:szCs w:val="16"/>
              </w:rPr>
              <w:t>32</w:t>
            </w:r>
          </w:p>
        </w:tc>
        <w:tc>
          <w:tcPr>
            <w:tcW w:w="1560" w:type="dxa"/>
            <w:tcBorders>
              <w:top w:val="nil"/>
              <w:left w:val="nil"/>
              <w:bottom w:val="single" w:sz="4" w:space="0" w:color="auto"/>
              <w:right w:val="single" w:sz="4" w:space="0" w:color="auto"/>
            </w:tcBorders>
            <w:shd w:val="clear" w:color="auto" w:fill="auto"/>
            <w:vAlign w:val="center"/>
            <w:hideMark/>
          </w:tcPr>
          <w:p w14:paraId="625DB305" w14:textId="77777777" w:rsidR="00BA4852" w:rsidRPr="00C0254D" w:rsidRDefault="00BA4852" w:rsidP="005D2AF2">
            <w:pPr>
              <w:jc w:val="center"/>
              <w:rPr>
                <w:sz w:val="16"/>
                <w:szCs w:val="16"/>
              </w:rPr>
            </w:pPr>
            <w:r w:rsidRPr="00C0254D">
              <w:rPr>
                <w:sz w:val="16"/>
                <w:szCs w:val="16"/>
              </w:rPr>
              <w:t>Số phụ nữ 15-49 tuổi (người)</w:t>
            </w:r>
          </w:p>
        </w:tc>
        <w:tc>
          <w:tcPr>
            <w:tcW w:w="886" w:type="dxa"/>
            <w:tcBorders>
              <w:top w:val="nil"/>
              <w:left w:val="nil"/>
              <w:bottom w:val="single" w:sz="4" w:space="0" w:color="auto"/>
              <w:right w:val="single" w:sz="4" w:space="0" w:color="auto"/>
            </w:tcBorders>
            <w:shd w:val="clear" w:color="auto" w:fill="auto"/>
            <w:noWrap/>
            <w:vAlign w:val="center"/>
            <w:hideMark/>
          </w:tcPr>
          <w:p w14:paraId="3FA9AEE4"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6BA74621"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B3A5002"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571C257B"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6DD6C7D5" w14:textId="77777777" w:rsidR="00BA4852" w:rsidRPr="00C0254D" w:rsidRDefault="00BA4852" w:rsidP="005D2AF2">
            <w:pPr>
              <w:jc w:val="center"/>
              <w:rPr>
                <w:sz w:val="16"/>
                <w:szCs w:val="16"/>
              </w:rPr>
            </w:pPr>
            <w:r w:rsidRPr="00C0254D">
              <w:rPr>
                <w:sz w:val="16"/>
                <w:szCs w:val="16"/>
              </w:rPr>
              <w:t>320.175</w:t>
            </w:r>
          </w:p>
        </w:tc>
        <w:tc>
          <w:tcPr>
            <w:tcW w:w="896" w:type="dxa"/>
            <w:tcBorders>
              <w:top w:val="nil"/>
              <w:left w:val="nil"/>
              <w:bottom w:val="single" w:sz="4" w:space="0" w:color="auto"/>
              <w:right w:val="single" w:sz="4" w:space="0" w:color="auto"/>
            </w:tcBorders>
            <w:shd w:val="clear" w:color="auto" w:fill="auto"/>
            <w:noWrap/>
            <w:vAlign w:val="center"/>
            <w:hideMark/>
          </w:tcPr>
          <w:p w14:paraId="63BD22A6" w14:textId="77777777" w:rsidR="00BA4852" w:rsidRPr="00C0254D" w:rsidRDefault="00BA4852" w:rsidP="005D2AF2">
            <w:pPr>
              <w:jc w:val="center"/>
              <w:rPr>
                <w:sz w:val="16"/>
                <w:szCs w:val="16"/>
              </w:rPr>
            </w:pPr>
            <w:r w:rsidRPr="00C0254D">
              <w:rPr>
                <w:sz w:val="16"/>
                <w:szCs w:val="16"/>
              </w:rPr>
              <w:t>301.306</w:t>
            </w:r>
          </w:p>
        </w:tc>
        <w:tc>
          <w:tcPr>
            <w:tcW w:w="856" w:type="dxa"/>
            <w:tcBorders>
              <w:top w:val="nil"/>
              <w:left w:val="nil"/>
              <w:bottom w:val="single" w:sz="4" w:space="0" w:color="auto"/>
              <w:right w:val="single" w:sz="4" w:space="0" w:color="auto"/>
            </w:tcBorders>
            <w:shd w:val="clear" w:color="auto" w:fill="auto"/>
            <w:noWrap/>
            <w:vAlign w:val="center"/>
            <w:hideMark/>
          </w:tcPr>
          <w:p w14:paraId="69E72646" w14:textId="77777777" w:rsidR="00BA4852" w:rsidRPr="00C0254D" w:rsidRDefault="00BA4852" w:rsidP="005D2AF2">
            <w:pPr>
              <w:jc w:val="center"/>
              <w:rPr>
                <w:sz w:val="16"/>
                <w:szCs w:val="16"/>
              </w:rPr>
            </w:pPr>
            <w:r w:rsidRPr="00C0254D">
              <w:rPr>
                <w:sz w:val="16"/>
                <w:szCs w:val="16"/>
              </w:rPr>
              <w:t>355.675</w:t>
            </w:r>
          </w:p>
        </w:tc>
        <w:tc>
          <w:tcPr>
            <w:tcW w:w="856" w:type="dxa"/>
            <w:tcBorders>
              <w:top w:val="nil"/>
              <w:left w:val="nil"/>
              <w:bottom w:val="single" w:sz="4" w:space="0" w:color="auto"/>
              <w:right w:val="single" w:sz="4" w:space="0" w:color="auto"/>
            </w:tcBorders>
            <w:shd w:val="clear" w:color="auto" w:fill="auto"/>
            <w:noWrap/>
            <w:vAlign w:val="center"/>
            <w:hideMark/>
          </w:tcPr>
          <w:p w14:paraId="63B441D1" w14:textId="77777777" w:rsidR="00BA4852" w:rsidRPr="00C0254D" w:rsidRDefault="00BA4852" w:rsidP="005D2AF2">
            <w:pPr>
              <w:jc w:val="center"/>
              <w:rPr>
                <w:sz w:val="16"/>
                <w:szCs w:val="16"/>
              </w:rPr>
            </w:pPr>
            <w:r w:rsidRPr="00C0254D">
              <w:rPr>
                <w:sz w:val="16"/>
                <w:szCs w:val="16"/>
              </w:rPr>
              <w:t>360.908</w:t>
            </w:r>
          </w:p>
        </w:tc>
        <w:tc>
          <w:tcPr>
            <w:tcW w:w="856" w:type="dxa"/>
            <w:tcBorders>
              <w:top w:val="nil"/>
              <w:left w:val="nil"/>
              <w:bottom w:val="single" w:sz="4" w:space="0" w:color="auto"/>
              <w:right w:val="single" w:sz="4" w:space="0" w:color="auto"/>
            </w:tcBorders>
            <w:shd w:val="clear" w:color="auto" w:fill="auto"/>
            <w:noWrap/>
            <w:vAlign w:val="center"/>
            <w:hideMark/>
          </w:tcPr>
          <w:p w14:paraId="154DC878" w14:textId="77777777" w:rsidR="00BA4852" w:rsidRPr="00C0254D" w:rsidRDefault="00BA4852" w:rsidP="005D2AF2">
            <w:pPr>
              <w:jc w:val="center"/>
              <w:rPr>
                <w:sz w:val="16"/>
                <w:szCs w:val="16"/>
              </w:rPr>
            </w:pPr>
            <w:r w:rsidRPr="00C0254D">
              <w:rPr>
                <w:sz w:val="16"/>
                <w:szCs w:val="16"/>
              </w:rPr>
              <w:t>355.053</w:t>
            </w:r>
          </w:p>
        </w:tc>
        <w:tc>
          <w:tcPr>
            <w:tcW w:w="856" w:type="dxa"/>
            <w:tcBorders>
              <w:top w:val="nil"/>
              <w:left w:val="nil"/>
              <w:bottom w:val="single" w:sz="4" w:space="0" w:color="auto"/>
              <w:right w:val="single" w:sz="4" w:space="0" w:color="auto"/>
            </w:tcBorders>
            <w:shd w:val="clear" w:color="auto" w:fill="auto"/>
            <w:noWrap/>
            <w:vAlign w:val="center"/>
            <w:hideMark/>
          </w:tcPr>
          <w:p w14:paraId="64105964" w14:textId="77777777" w:rsidR="00BA4852" w:rsidRPr="00C0254D" w:rsidRDefault="00BA4852" w:rsidP="005D2AF2">
            <w:pPr>
              <w:jc w:val="center"/>
              <w:rPr>
                <w:sz w:val="16"/>
                <w:szCs w:val="16"/>
              </w:rPr>
            </w:pPr>
            <w:r w:rsidRPr="00C0254D">
              <w:rPr>
                <w:sz w:val="16"/>
                <w:szCs w:val="16"/>
              </w:rPr>
              <w:t>355.382</w:t>
            </w:r>
          </w:p>
        </w:tc>
        <w:tc>
          <w:tcPr>
            <w:tcW w:w="856" w:type="dxa"/>
            <w:tcBorders>
              <w:top w:val="nil"/>
              <w:left w:val="nil"/>
              <w:bottom w:val="single" w:sz="4" w:space="0" w:color="auto"/>
              <w:right w:val="single" w:sz="4" w:space="0" w:color="auto"/>
            </w:tcBorders>
            <w:shd w:val="clear" w:color="auto" w:fill="auto"/>
            <w:noWrap/>
            <w:vAlign w:val="center"/>
            <w:hideMark/>
          </w:tcPr>
          <w:p w14:paraId="62423B33" w14:textId="77777777" w:rsidR="00BA4852" w:rsidRPr="00C0254D" w:rsidRDefault="00BA4852" w:rsidP="005D2AF2">
            <w:pPr>
              <w:jc w:val="center"/>
              <w:rPr>
                <w:sz w:val="16"/>
                <w:szCs w:val="16"/>
              </w:rPr>
            </w:pPr>
            <w:r w:rsidRPr="00C0254D">
              <w:rPr>
                <w:sz w:val="16"/>
                <w:szCs w:val="16"/>
              </w:rPr>
              <w:t>360.195</w:t>
            </w:r>
          </w:p>
        </w:tc>
        <w:tc>
          <w:tcPr>
            <w:tcW w:w="856" w:type="dxa"/>
            <w:tcBorders>
              <w:top w:val="nil"/>
              <w:left w:val="nil"/>
              <w:bottom w:val="single" w:sz="4" w:space="0" w:color="auto"/>
              <w:right w:val="single" w:sz="4" w:space="0" w:color="auto"/>
            </w:tcBorders>
            <w:shd w:val="clear" w:color="auto" w:fill="auto"/>
            <w:noWrap/>
            <w:vAlign w:val="center"/>
            <w:hideMark/>
          </w:tcPr>
          <w:p w14:paraId="21E6069F" w14:textId="77777777" w:rsidR="00BA4852" w:rsidRPr="00C0254D" w:rsidRDefault="00BA4852" w:rsidP="005D2AF2">
            <w:pPr>
              <w:jc w:val="center"/>
              <w:rPr>
                <w:sz w:val="16"/>
                <w:szCs w:val="16"/>
              </w:rPr>
            </w:pPr>
            <w:r w:rsidRPr="00C0254D">
              <w:rPr>
                <w:sz w:val="16"/>
                <w:szCs w:val="16"/>
              </w:rPr>
              <w:t>361.056</w:t>
            </w:r>
          </w:p>
        </w:tc>
        <w:tc>
          <w:tcPr>
            <w:tcW w:w="856" w:type="dxa"/>
            <w:tcBorders>
              <w:top w:val="nil"/>
              <w:left w:val="nil"/>
              <w:bottom w:val="single" w:sz="4" w:space="0" w:color="auto"/>
              <w:right w:val="single" w:sz="4" w:space="0" w:color="auto"/>
            </w:tcBorders>
            <w:shd w:val="clear" w:color="auto" w:fill="auto"/>
            <w:noWrap/>
            <w:vAlign w:val="center"/>
            <w:hideMark/>
          </w:tcPr>
          <w:p w14:paraId="1098B53E" w14:textId="77777777" w:rsidR="00BA4852" w:rsidRPr="00C0254D" w:rsidRDefault="00BA4852" w:rsidP="005D2AF2">
            <w:pPr>
              <w:jc w:val="center"/>
              <w:rPr>
                <w:sz w:val="16"/>
                <w:szCs w:val="16"/>
              </w:rPr>
            </w:pPr>
            <w:r w:rsidRPr="00C0254D">
              <w:rPr>
                <w:sz w:val="16"/>
                <w:szCs w:val="16"/>
              </w:rPr>
              <w:t>365.184</w:t>
            </w:r>
          </w:p>
        </w:tc>
        <w:tc>
          <w:tcPr>
            <w:tcW w:w="856" w:type="dxa"/>
            <w:tcBorders>
              <w:top w:val="nil"/>
              <w:left w:val="nil"/>
              <w:bottom w:val="single" w:sz="4" w:space="0" w:color="auto"/>
              <w:right w:val="single" w:sz="4" w:space="0" w:color="auto"/>
            </w:tcBorders>
            <w:shd w:val="clear" w:color="auto" w:fill="auto"/>
            <w:noWrap/>
            <w:vAlign w:val="center"/>
            <w:hideMark/>
          </w:tcPr>
          <w:p w14:paraId="4D6DB6D5" w14:textId="77777777" w:rsidR="00BA4852" w:rsidRPr="00C0254D" w:rsidRDefault="00BA4852" w:rsidP="005D2AF2">
            <w:pPr>
              <w:jc w:val="center"/>
              <w:rPr>
                <w:sz w:val="16"/>
                <w:szCs w:val="16"/>
              </w:rPr>
            </w:pPr>
            <w:r w:rsidRPr="00C0254D">
              <w:rPr>
                <w:sz w:val="16"/>
                <w:szCs w:val="16"/>
              </w:rPr>
              <w:t>362.536</w:t>
            </w:r>
          </w:p>
        </w:tc>
      </w:tr>
      <w:tr w:rsidR="00BA4852" w:rsidRPr="00C0254D" w14:paraId="5242E548" w14:textId="77777777" w:rsidTr="00BA4852">
        <w:trPr>
          <w:trHeight w:val="6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4076DCB" w14:textId="77777777" w:rsidR="00BA4852" w:rsidRPr="00C0254D" w:rsidRDefault="00BA4852" w:rsidP="005D2AF2">
            <w:pPr>
              <w:jc w:val="center"/>
              <w:rPr>
                <w:sz w:val="16"/>
                <w:szCs w:val="16"/>
              </w:rPr>
            </w:pPr>
            <w:r w:rsidRPr="00C0254D">
              <w:rPr>
                <w:sz w:val="16"/>
                <w:szCs w:val="16"/>
              </w:rPr>
              <w:t>33</w:t>
            </w:r>
          </w:p>
        </w:tc>
        <w:tc>
          <w:tcPr>
            <w:tcW w:w="1560" w:type="dxa"/>
            <w:tcBorders>
              <w:top w:val="nil"/>
              <w:left w:val="nil"/>
              <w:bottom w:val="single" w:sz="4" w:space="0" w:color="auto"/>
              <w:right w:val="single" w:sz="4" w:space="0" w:color="auto"/>
            </w:tcBorders>
            <w:shd w:val="clear" w:color="auto" w:fill="auto"/>
            <w:vAlign w:val="center"/>
            <w:hideMark/>
          </w:tcPr>
          <w:p w14:paraId="1C0BD080" w14:textId="77777777" w:rsidR="00BA4852" w:rsidRPr="00C0254D" w:rsidRDefault="00BA4852" w:rsidP="005D2AF2">
            <w:pPr>
              <w:jc w:val="center"/>
              <w:rPr>
                <w:sz w:val="16"/>
                <w:szCs w:val="16"/>
              </w:rPr>
            </w:pPr>
            <w:r w:rsidRPr="00C0254D">
              <w:rPr>
                <w:sz w:val="16"/>
                <w:szCs w:val="16"/>
              </w:rPr>
              <w:t>Số phụ nữ 15-49 tuổi có chồng (người)</w:t>
            </w:r>
          </w:p>
        </w:tc>
        <w:tc>
          <w:tcPr>
            <w:tcW w:w="886" w:type="dxa"/>
            <w:tcBorders>
              <w:top w:val="nil"/>
              <w:left w:val="nil"/>
              <w:bottom w:val="single" w:sz="4" w:space="0" w:color="auto"/>
              <w:right w:val="single" w:sz="4" w:space="0" w:color="auto"/>
            </w:tcBorders>
            <w:shd w:val="clear" w:color="auto" w:fill="auto"/>
            <w:noWrap/>
            <w:vAlign w:val="center"/>
            <w:hideMark/>
          </w:tcPr>
          <w:p w14:paraId="0C4A8A7B"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22AF4B34"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39E4DE69"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1C3537CA" w14:textId="77777777" w:rsidR="00BA4852" w:rsidRPr="00C0254D" w:rsidRDefault="00BA4852" w:rsidP="005D2AF2">
            <w:pPr>
              <w:jc w:val="center"/>
              <w:rPr>
                <w:sz w:val="16"/>
                <w:szCs w:val="16"/>
              </w:rPr>
            </w:pPr>
            <w:r w:rsidRPr="00C0254D">
              <w:rPr>
                <w:sz w:val="16"/>
                <w:szCs w:val="16"/>
              </w:rPr>
              <w:t>226.184</w:t>
            </w:r>
          </w:p>
        </w:tc>
        <w:tc>
          <w:tcPr>
            <w:tcW w:w="856" w:type="dxa"/>
            <w:tcBorders>
              <w:top w:val="nil"/>
              <w:left w:val="nil"/>
              <w:bottom w:val="single" w:sz="4" w:space="0" w:color="auto"/>
              <w:right w:val="single" w:sz="4" w:space="0" w:color="auto"/>
            </w:tcBorders>
            <w:shd w:val="clear" w:color="auto" w:fill="auto"/>
            <w:noWrap/>
            <w:vAlign w:val="center"/>
            <w:hideMark/>
          </w:tcPr>
          <w:p w14:paraId="40AA0B76" w14:textId="77777777" w:rsidR="00BA4852" w:rsidRPr="00C0254D" w:rsidRDefault="00BA4852" w:rsidP="005D2AF2">
            <w:pPr>
              <w:jc w:val="center"/>
              <w:rPr>
                <w:sz w:val="16"/>
                <w:szCs w:val="16"/>
              </w:rPr>
            </w:pPr>
            <w:r w:rsidRPr="00C0254D">
              <w:rPr>
                <w:sz w:val="16"/>
                <w:szCs w:val="16"/>
              </w:rPr>
              <w:t>226.496</w:t>
            </w:r>
          </w:p>
        </w:tc>
        <w:tc>
          <w:tcPr>
            <w:tcW w:w="896" w:type="dxa"/>
            <w:tcBorders>
              <w:top w:val="nil"/>
              <w:left w:val="nil"/>
              <w:bottom w:val="single" w:sz="4" w:space="0" w:color="auto"/>
              <w:right w:val="single" w:sz="4" w:space="0" w:color="auto"/>
            </w:tcBorders>
            <w:shd w:val="clear" w:color="auto" w:fill="auto"/>
            <w:noWrap/>
            <w:vAlign w:val="center"/>
            <w:hideMark/>
          </w:tcPr>
          <w:p w14:paraId="568687DB" w14:textId="77777777" w:rsidR="00BA4852" w:rsidRPr="00C0254D" w:rsidRDefault="00BA4852" w:rsidP="005D2AF2">
            <w:pPr>
              <w:jc w:val="center"/>
              <w:rPr>
                <w:sz w:val="16"/>
                <w:szCs w:val="16"/>
              </w:rPr>
            </w:pPr>
            <w:r w:rsidRPr="00C0254D">
              <w:rPr>
                <w:sz w:val="16"/>
                <w:szCs w:val="16"/>
              </w:rPr>
              <w:t>231.774</w:t>
            </w:r>
          </w:p>
        </w:tc>
        <w:tc>
          <w:tcPr>
            <w:tcW w:w="856" w:type="dxa"/>
            <w:tcBorders>
              <w:top w:val="nil"/>
              <w:left w:val="nil"/>
              <w:bottom w:val="single" w:sz="4" w:space="0" w:color="auto"/>
              <w:right w:val="single" w:sz="4" w:space="0" w:color="auto"/>
            </w:tcBorders>
            <w:shd w:val="clear" w:color="auto" w:fill="auto"/>
            <w:noWrap/>
            <w:vAlign w:val="center"/>
            <w:hideMark/>
          </w:tcPr>
          <w:p w14:paraId="0216BC2C" w14:textId="77777777" w:rsidR="00BA4852" w:rsidRPr="00C0254D" w:rsidRDefault="00BA4852" w:rsidP="005D2AF2">
            <w:pPr>
              <w:jc w:val="center"/>
              <w:rPr>
                <w:sz w:val="16"/>
                <w:szCs w:val="16"/>
              </w:rPr>
            </w:pPr>
            <w:r w:rsidRPr="00C0254D">
              <w:rPr>
                <w:sz w:val="16"/>
                <w:szCs w:val="16"/>
              </w:rPr>
              <w:t>226.219</w:t>
            </w:r>
          </w:p>
        </w:tc>
        <w:tc>
          <w:tcPr>
            <w:tcW w:w="856" w:type="dxa"/>
            <w:tcBorders>
              <w:top w:val="nil"/>
              <w:left w:val="nil"/>
              <w:bottom w:val="single" w:sz="4" w:space="0" w:color="auto"/>
              <w:right w:val="single" w:sz="4" w:space="0" w:color="auto"/>
            </w:tcBorders>
            <w:shd w:val="clear" w:color="auto" w:fill="auto"/>
            <w:noWrap/>
            <w:vAlign w:val="center"/>
            <w:hideMark/>
          </w:tcPr>
          <w:p w14:paraId="3D3D8EC5" w14:textId="77777777" w:rsidR="00BA4852" w:rsidRPr="00C0254D" w:rsidRDefault="00BA4852" w:rsidP="005D2AF2">
            <w:pPr>
              <w:jc w:val="center"/>
              <w:rPr>
                <w:sz w:val="16"/>
                <w:szCs w:val="16"/>
              </w:rPr>
            </w:pPr>
            <w:r w:rsidRPr="00C0254D">
              <w:rPr>
                <w:sz w:val="16"/>
                <w:szCs w:val="16"/>
              </w:rPr>
              <w:t>232.989</w:t>
            </w:r>
          </w:p>
        </w:tc>
        <w:tc>
          <w:tcPr>
            <w:tcW w:w="856" w:type="dxa"/>
            <w:tcBorders>
              <w:top w:val="nil"/>
              <w:left w:val="nil"/>
              <w:bottom w:val="single" w:sz="4" w:space="0" w:color="auto"/>
              <w:right w:val="single" w:sz="4" w:space="0" w:color="auto"/>
            </w:tcBorders>
            <w:shd w:val="clear" w:color="auto" w:fill="auto"/>
            <w:noWrap/>
            <w:vAlign w:val="center"/>
            <w:hideMark/>
          </w:tcPr>
          <w:p w14:paraId="7D9AEA8A" w14:textId="77777777" w:rsidR="00BA4852" w:rsidRPr="00C0254D" w:rsidRDefault="00BA4852" w:rsidP="005D2AF2">
            <w:pPr>
              <w:jc w:val="center"/>
              <w:rPr>
                <w:sz w:val="16"/>
                <w:szCs w:val="16"/>
              </w:rPr>
            </w:pPr>
            <w:r w:rsidRPr="00C0254D">
              <w:rPr>
                <w:sz w:val="16"/>
                <w:szCs w:val="16"/>
              </w:rPr>
              <w:t>235.795</w:t>
            </w:r>
          </w:p>
        </w:tc>
        <w:tc>
          <w:tcPr>
            <w:tcW w:w="856" w:type="dxa"/>
            <w:tcBorders>
              <w:top w:val="nil"/>
              <w:left w:val="nil"/>
              <w:bottom w:val="single" w:sz="4" w:space="0" w:color="auto"/>
              <w:right w:val="single" w:sz="4" w:space="0" w:color="auto"/>
            </w:tcBorders>
            <w:shd w:val="clear" w:color="auto" w:fill="auto"/>
            <w:noWrap/>
            <w:vAlign w:val="center"/>
            <w:hideMark/>
          </w:tcPr>
          <w:p w14:paraId="3B24B235" w14:textId="77777777" w:rsidR="00BA4852" w:rsidRPr="00C0254D" w:rsidRDefault="00BA4852" w:rsidP="005D2AF2">
            <w:pPr>
              <w:jc w:val="center"/>
              <w:rPr>
                <w:sz w:val="16"/>
                <w:szCs w:val="16"/>
              </w:rPr>
            </w:pPr>
            <w:r w:rsidRPr="00C0254D">
              <w:rPr>
                <w:sz w:val="16"/>
                <w:szCs w:val="16"/>
              </w:rPr>
              <w:t>236.975</w:t>
            </w:r>
          </w:p>
        </w:tc>
        <w:tc>
          <w:tcPr>
            <w:tcW w:w="856" w:type="dxa"/>
            <w:tcBorders>
              <w:top w:val="nil"/>
              <w:left w:val="nil"/>
              <w:bottom w:val="single" w:sz="4" w:space="0" w:color="auto"/>
              <w:right w:val="single" w:sz="4" w:space="0" w:color="auto"/>
            </w:tcBorders>
            <w:shd w:val="clear" w:color="auto" w:fill="auto"/>
            <w:noWrap/>
            <w:vAlign w:val="center"/>
            <w:hideMark/>
          </w:tcPr>
          <w:p w14:paraId="09D581AF" w14:textId="77777777" w:rsidR="00BA4852" w:rsidRPr="00C0254D" w:rsidRDefault="00BA4852" w:rsidP="005D2AF2">
            <w:pPr>
              <w:jc w:val="center"/>
              <w:rPr>
                <w:sz w:val="16"/>
                <w:szCs w:val="16"/>
              </w:rPr>
            </w:pPr>
            <w:r w:rsidRPr="00C0254D">
              <w:rPr>
                <w:sz w:val="16"/>
                <w:szCs w:val="16"/>
              </w:rPr>
              <w:t>239.024</w:t>
            </w:r>
          </w:p>
        </w:tc>
        <w:tc>
          <w:tcPr>
            <w:tcW w:w="856" w:type="dxa"/>
            <w:tcBorders>
              <w:top w:val="nil"/>
              <w:left w:val="nil"/>
              <w:bottom w:val="single" w:sz="4" w:space="0" w:color="auto"/>
              <w:right w:val="single" w:sz="4" w:space="0" w:color="auto"/>
            </w:tcBorders>
            <w:shd w:val="clear" w:color="auto" w:fill="auto"/>
            <w:noWrap/>
            <w:vAlign w:val="center"/>
            <w:hideMark/>
          </w:tcPr>
          <w:p w14:paraId="5EDCD5AA" w14:textId="77777777" w:rsidR="00BA4852" w:rsidRPr="00C0254D" w:rsidRDefault="00BA4852" w:rsidP="005D2AF2">
            <w:pPr>
              <w:jc w:val="center"/>
              <w:rPr>
                <w:sz w:val="16"/>
                <w:szCs w:val="16"/>
              </w:rPr>
            </w:pPr>
            <w:r w:rsidRPr="00C0254D">
              <w:rPr>
                <w:sz w:val="16"/>
                <w:szCs w:val="16"/>
              </w:rPr>
              <w:t>238.190</w:t>
            </w:r>
          </w:p>
        </w:tc>
        <w:tc>
          <w:tcPr>
            <w:tcW w:w="856" w:type="dxa"/>
            <w:tcBorders>
              <w:top w:val="nil"/>
              <w:left w:val="nil"/>
              <w:bottom w:val="single" w:sz="4" w:space="0" w:color="auto"/>
              <w:right w:val="single" w:sz="4" w:space="0" w:color="auto"/>
            </w:tcBorders>
            <w:shd w:val="clear" w:color="auto" w:fill="auto"/>
            <w:noWrap/>
            <w:vAlign w:val="center"/>
            <w:hideMark/>
          </w:tcPr>
          <w:p w14:paraId="58FDB259" w14:textId="77777777" w:rsidR="00BA4852" w:rsidRPr="00C0254D" w:rsidRDefault="00BA4852" w:rsidP="005D2AF2">
            <w:pPr>
              <w:jc w:val="center"/>
              <w:rPr>
                <w:sz w:val="16"/>
                <w:szCs w:val="16"/>
              </w:rPr>
            </w:pPr>
            <w:r w:rsidRPr="00C0254D">
              <w:rPr>
                <w:sz w:val="16"/>
                <w:szCs w:val="16"/>
              </w:rPr>
              <w:t>238.662</w:t>
            </w:r>
          </w:p>
        </w:tc>
        <w:tc>
          <w:tcPr>
            <w:tcW w:w="856" w:type="dxa"/>
            <w:tcBorders>
              <w:top w:val="nil"/>
              <w:left w:val="nil"/>
              <w:bottom w:val="single" w:sz="4" w:space="0" w:color="auto"/>
              <w:right w:val="single" w:sz="4" w:space="0" w:color="auto"/>
            </w:tcBorders>
            <w:shd w:val="clear" w:color="auto" w:fill="auto"/>
            <w:noWrap/>
            <w:vAlign w:val="center"/>
            <w:hideMark/>
          </w:tcPr>
          <w:p w14:paraId="17AFE723" w14:textId="77777777" w:rsidR="00BA4852" w:rsidRPr="00C0254D" w:rsidRDefault="00BA4852" w:rsidP="005D2AF2">
            <w:pPr>
              <w:jc w:val="center"/>
              <w:rPr>
                <w:sz w:val="16"/>
                <w:szCs w:val="16"/>
              </w:rPr>
            </w:pPr>
            <w:r w:rsidRPr="00C0254D">
              <w:rPr>
                <w:sz w:val="16"/>
                <w:szCs w:val="16"/>
              </w:rPr>
              <w:t>236.619</w:t>
            </w:r>
          </w:p>
        </w:tc>
      </w:tr>
      <w:tr w:rsidR="00BA4852" w:rsidRPr="00C0254D" w14:paraId="0A6CF61A" w14:textId="77777777" w:rsidTr="00BA4852">
        <w:trPr>
          <w:trHeight w:val="11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B62E481" w14:textId="77777777" w:rsidR="00BA4852" w:rsidRPr="00C0254D" w:rsidRDefault="00BA4852" w:rsidP="005D2AF2">
            <w:pPr>
              <w:jc w:val="center"/>
              <w:rPr>
                <w:sz w:val="16"/>
                <w:szCs w:val="16"/>
              </w:rPr>
            </w:pPr>
            <w:r w:rsidRPr="00C0254D">
              <w:rPr>
                <w:sz w:val="16"/>
                <w:szCs w:val="16"/>
              </w:rPr>
              <w:t>34</w:t>
            </w:r>
          </w:p>
        </w:tc>
        <w:tc>
          <w:tcPr>
            <w:tcW w:w="1560" w:type="dxa"/>
            <w:tcBorders>
              <w:top w:val="nil"/>
              <w:left w:val="nil"/>
              <w:bottom w:val="single" w:sz="4" w:space="0" w:color="auto"/>
              <w:right w:val="single" w:sz="4" w:space="0" w:color="auto"/>
            </w:tcBorders>
            <w:shd w:val="clear" w:color="auto" w:fill="auto"/>
            <w:vAlign w:val="center"/>
            <w:hideMark/>
          </w:tcPr>
          <w:p w14:paraId="4BE5118A" w14:textId="77777777" w:rsidR="00BA4852" w:rsidRPr="00C0254D" w:rsidRDefault="00BA4852" w:rsidP="005D2AF2">
            <w:pPr>
              <w:tabs>
                <w:tab w:val="left" w:pos="1026"/>
              </w:tabs>
              <w:jc w:val="center"/>
              <w:rPr>
                <w:sz w:val="16"/>
                <w:szCs w:val="16"/>
              </w:rPr>
            </w:pPr>
            <w:r w:rsidRPr="00C0254D">
              <w:rPr>
                <w:sz w:val="16"/>
                <w:szCs w:val="16"/>
              </w:rPr>
              <w:t>Số cặp vợ chồng trong độ tuổi sinh đẻ hiện đang sử dụng BPTT tính đến cuối năm (người)</w:t>
            </w:r>
          </w:p>
        </w:tc>
        <w:tc>
          <w:tcPr>
            <w:tcW w:w="886" w:type="dxa"/>
            <w:tcBorders>
              <w:top w:val="nil"/>
              <w:left w:val="nil"/>
              <w:bottom w:val="single" w:sz="4" w:space="0" w:color="auto"/>
              <w:right w:val="single" w:sz="4" w:space="0" w:color="auto"/>
            </w:tcBorders>
            <w:shd w:val="clear" w:color="auto" w:fill="auto"/>
            <w:noWrap/>
            <w:vAlign w:val="center"/>
            <w:hideMark/>
          </w:tcPr>
          <w:p w14:paraId="2DDEAB88"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5267566C"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616B5B27"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6E94D2EA" w14:textId="77777777" w:rsidR="00BA4852" w:rsidRPr="00C0254D" w:rsidRDefault="00BA4852" w:rsidP="005D2AF2">
            <w:pPr>
              <w:jc w:val="center"/>
              <w:rPr>
                <w:sz w:val="16"/>
                <w:szCs w:val="16"/>
              </w:rPr>
            </w:pPr>
            <w:r w:rsidRPr="00C0254D">
              <w:rPr>
                <w:sz w:val="16"/>
                <w:szCs w:val="16"/>
              </w:rPr>
              <w:t>186.318</w:t>
            </w:r>
          </w:p>
        </w:tc>
        <w:tc>
          <w:tcPr>
            <w:tcW w:w="856" w:type="dxa"/>
            <w:tcBorders>
              <w:top w:val="nil"/>
              <w:left w:val="nil"/>
              <w:bottom w:val="single" w:sz="4" w:space="0" w:color="auto"/>
              <w:right w:val="single" w:sz="4" w:space="0" w:color="auto"/>
            </w:tcBorders>
            <w:shd w:val="clear" w:color="auto" w:fill="auto"/>
            <w:noWrap/>
            <w:vAlign w:val="center"/>
            <w:hideMark/>
          </w:tcPr>
          <w:p w14:paraId="5E6C3C7D" w14:textId="77777777" w:rsidR="00BA4852" w:rsidRPr="00C0254D" w:rsidRDefault="00BA4852" w:rsidP="005D2AF2">
            <w:pPr>
              <w:jc w:val="center"/>
              <w:rPr>
                <w:sz w:val="16"/>
                <w:szCs w:val="16"/>
              </w:rPr>
            </w:pPr>
            <w:r w:rsidRPr="00C0254D">
              <w:rPr>
                <w:sz w:val="16"/>
                <w:szCs w:val="16"/>
              </w:rPr>
              <w:t>182.944</w:t>
            </w:r>
          </w:p>
        </w:tc>
        <w:tc>
          <w:tcPr>
            <w:tcW w:w="896" w:type="dxa"/>
            <w:tcBorders>
              <w:top w:val="nil"/>
              <w:left w:val="nil"/>
              <w:bottom w:val="single" w:sz="4" w:space="0" w:color="auto"/>
              <w:right w:val="single" w:sz="4" w:space="0" w:color="auto"/>
            </w:tcBorders>
            <w:shd w:val="clear" w:color="auto" w:fill="auto"/>
            <w:noWrap/>
            <w:vAlign w:val="center"/>
            <w:hideMark/>
          </w:tcPr>
          <w:p w14:paraId="79596D62" w14:textId="77777777" w:rsidR="00BA4852" w:rsidRPr="00C0254D" w:rsidRDefault="00BA4852" w:rsidP="005D2AF2">
            <w:pPr>
              <w:jc w:val="center"/>
              <w:rPr>
                <w:sz w:val="16"/>
                <w:szCs w:val="16"/>
              </w:rPr>
            </w:pPr>
            <w:r w:rsidRPr="00C0254D">
              <w:rPr>
                <w:sz w:val="16"/>
                <w:szCs w:val="16"/>
              </w:rPr>
              <w:t>188.516</w:t>
            </w:r>
          </w:p>
        </w:tc>
        <w:tc>
          <w:tcPr>
            <w:tcW w:w="856" w:type="dxa"/>
            <w:tcBorders>
              <w:top w:val="nil"/>
              <w:left w:val="nil"/>
              <w:bottom w:val="single" w:sz="4" w:space="0" w:color="auto"/>
              <w:right w:val="single" w:sz="4" w:space="0" w:color="auto"/>
            </w:tcBorders>
            <w:shd w:val="clear" w:color="auto" w:fill="auto"/>
            <w:noWrap/>
            <w:vAlign w:val="center"/>
            <w:hideMark/>
          </w:tcPr>
          <w:p w14:paraId="76C650F8" w14:textId="77777777" w:rsidR="00BA4852" w:rsidRPr="00C0254D" w:rsidRDefault="00BA4852" w:rsidP="005D2AF2">
            <w:pPr>
              <w:jc w:val="center"/>
              <w:rPr>
                <w:sz w:val="16"/>
                <w:szCs w:val="16"/>
              </w:rPr>
            </w:pPr>
            <w:r w:rsidRPr="00C0254D">
              <w:rPr>
                <w:sz w:val="16"/>
                <w:szCs w:val="16"/>
              </w:rPr>
              <w:t>142.296</w:t>
            </w:r>
          </w:p>
        </w:tc>
        <w:tc>
          <w:tcPr>
            <w:tcW w:w="856" w:type="dxa"/>
            <w:tcBorders>
              <w:top w:val="nil"/>
              <w:left w:val="nil"/>
              <w:bottom w:val="single" w:sz="4" w:space="0" w:color="auto"/>
              <w:right w:val="single" w:sz="4" w:space="0" w:color="auto"/>
            </w:tcBorders>
            <w:shd w:val="clear" w:color="auto" w:fill="auto"/>
            <w:noWrap/>
            <w:vAlign w:val="center"/>
            <w:hideMark/>
          </w:tcPr>
          <w:p w14:paraId="311D2A6A" w14:textId="77777777" w:rsidR="00BA4852" w:rsidRPr="00C0254D" w:rsidRDefault="00BA4852" w:rsidP="005D2AF2">
            <w:pPr>
              <w:jc w:val="center"/>
              <w:rPr>
                <w:sz w:val="16"/>
                <w:szCs w:val="16"/>
              </w:rPr>
            </w:pPr>
            <w:r w:rsidRPr="00C0254D">
              <w:rPr>
                <w:sz w:val="16"/>
                <w:szCs w:val="16"/>
              </w:rPr>
              <w:t>142.552</w:t>
            </w:r>
          </w:p>
        </w:tc>
        <w:tc>
          <w:tcPr>
            <w:tcW w:w="856" w:type="dxa"/>
            <w:tcBorders>
              <w:top w:val="nil"/>
              <w:left w:val="nil"/>
              <w:bottom w:val="single" w:sz="4" w:space="0" w:color="auto"/>
              <w:right w:val="single" w:sz="4" w:space="0" w:color="auto"/>
            </w:tcBorders>
            <w:shd w:val="clear" w:color="auto" w:fill="auto"/>
            <w:noWrap/>
            <w:vAlign w:val="center"/>
            <w:hideMark/>
          </w:tcPr>
          <w:p w14:paraId="46F0E2C6" w14:textId="77777777" w:rsidR="00BA4852" w:rsidRPr="00C0254D" w:rsidRDefault="00BA4852" w:rsidP="005D2AF2">
            <w:pPr>
              <w:jc w:val="center"/>
              <w:rPr>
                <w:sz w:val="16"/>
                <w:szCs w:val="16"/>
              </w:rPr>
            </w:pPr>
            <w:r w:rsidRPr="00C0254D">
              <w:rPr>
                <w:sz w:val="16"/>
                <w:szCs w:val="16"/>
              </w:rPr>
              <w:t>170.793</w:t>
            </w:r>
          </w:p>
        </w:tc>
        <w:tc>
          <w:tcPr>
            <w:tcW w:w="856" w:type="dxa"/>
            <w:tcBorders>
              <w:top w:val="nil"/>
              <w:left w:val="nil"/>
              <w:bottom w:val="single" w:sz="4" w:space="0" w:color="auto"/>
              <w:right w:val="single" w:sz="4" w:space="0" w:color="auto"/>
            </w:tcBorders>
            <w:shd w:val="clear" w:color="auto" w:fill="auto"/>
            <w:noWrap/>
            <w:vAlign w:val="center"/>
            <w:hideMark/>
          </w:tcPr>
          <w:p w14:paraId="22389D99" w14:textId="77777777" w:rsidR="00BA4852" w:rsidRPr="00C0254D" w:rsidRDefault="00BA4852" w:rsidP="005D2AF2">
            <w:pPr>
              <w:jc w:val="center"/>
              <w:rPr>
                <w:sz w:val="16"/>
                <w:szCs w:val="16"/>
              </w:rPr>
            </w:pPr>
            <w:r w:rsidRPr="00C0254D">
              <w:rPr>
                <w:sz w:val="16"/>
                <w:szCs w:val="16"/>
              </w:rPr>
              <w:t>176.963</w:t>
            </w:r>
          </w:p>
        </w:tc>
        <w:tc>
          <w:tcPr>
            <w:tcW w:w="856" w:type="dxa"/>
            <w:tcBorders>
              <w:top w:val="nil"/>
              <w:left w:val="nil"/>
              <w:bottom w:val="single" w:sz="4" w:space="0" w:color="auto"/>
              <w:right w:val="single" w:sz="4" w:space="0" w:color="auto"/>
            </w:tcBorders>
            <w:shd w:val="clear" w:color="auto" w:fill="auto"/>
            <w:noWrap/>
            <w:vAlign w:val="center"/>
            <w:hideMark/>
          </w:tcPr>
          <w:p w14:paraId="7102BDFC" w14:textId="77777777" w:rsidR="00BA4852" w:rsidRPr="00C0254D" w:rsidRDefault="00BA4852" w:rsidP="005D2AF2">
            <w:pPr>
              <w:jc w:val="center"/>
              <w:rPr>
                <w:sz w:val="16"/>
                <w:szCs w:val="16"/>
              </w:rPr>
            </w:pPr>
            <w:r w:rsidRPr="00C0254D">
              <w:rPr>
                <w:sz w:val="16"/>
                <w:szCs w:val="16"/>
              </w:rPr>
              <w:t>176.111</w:t>
            </w:r>
          </w:p>
        </w:tc>
        <w:tc>
          <w:tcPr>
            <w:tcW w:w="856" w:type="dxa"/>
            <w:tcBorders>
              <w:top w:val="nil"/>
              <w:left w:val="nil"/>
              <w:bottom w:val="single" w:sz="4" w:space="0" w:color="auto"/>
              <w:right w:val="single" w:sz="4" w:space="0" w:color="auto"/>
            </w:tcBorders>
            <w:shd w:val="clear" w:color="auto" w:fill="auto"/>
            <w:noWrap/>
            <w:vAlign w:val="center"/>
            <w:hideMark/>
          </w:tcPr>
          <w:p w14:paraId="113F70B9" w14:textId="77777777" w:rsidR="00BA4852" w:rsidRPr="00C0254D" w:rsidRDefault="00BA4852" w:rsidP="005D2AF2">
            <w:pPr>
              <w:jc w:val="center"/>
              <w:rPr>
                <w:sz w:val="16"/>
                <w:szCs w:val="16"/>
              </w:rPr>
            </w:pPr>
            <w:r w:rsidRPr="00C0254D">
              <w:rPr>
                <w:sz w:val="16"/>
                <w:szCs w:val="16"/>
              </w:rPr>
              <w:t>174.953</w:t>
            </w:r>
          </w:p>
        </w:tc>
        <w:tc>
          <w:tcPr>
            <w:tcW w:w="856" w:type="dxa"/>
            <w:tcBorders>
              <w:top w:val="nil"/>
              <w:left w:val="nil"/>
              <w:bottom w:val="single" w:sz="4" w:space="0" w:color="auto"/>
              <w:right w:val="single" w:sz="4" w:space="0" w:color="auto"/>
            </w:tcBorders>
            <w:shd w:val="clear" w:color="auto" w:fill="auto"/>
            <w:noWrap/>
            <w:vAlign w:val="center"/>
            <w:hideMark/>
          </w:tcPr>
          <w:p w14:paraId="49D42C91" w14:textId="77777777" w:rsidR="00BA4852" w:rsidRPr="00C0254D" w:rsidRDefault="00BA4852" w:rsidP="005D2AF2">
            <w:pPr>
              <w:jc w:val="center"/>
              <w:rPr>
                <w:sz w:val="16"/>
                <w:szCs w:val="16"/>
              </w:rPr>
            </w:pPr>
            <w:r w:rsidRPr="00C0254D">
              <w:rPr>
                <w:sz w:val="16"/>
                <w:szCs w:val="16"/>
              </w:rPr>
              <w:t>173.968</w:t>
            </w:r>
          </w:p>
        </w:tc>
        <w:tc>
          <w:tcPr>
            <w:tcW w:w="856" w:type="dxa"/>
            <w:tcBorders>
              <w:top w:val="nil"/>
              <w:left w:val="nil"/>
              <w:bottom w:val="single" w:sz="4" w:space="0" w:color="auto"/>
              <w:right w:val="single" w:sz="4" w:space="0" w:color="auto"/>
            </w:tcBorders>
            <w:shd w:val="clear" w:color="auto" w:fill="auto"/>
            <w:noWrap/>
            <w:vAlign w:val="center"/>
            <w:hideMark/>
          </w:tcPr>
          <w:p w14:paraId="6BBE9BD4" w14:textId="77777777" w:rsidR="00BA4852" w:rsidRPr="00C0254D" w:rsidRDefault="00BA4852" w:rsidP="005D2AF2">
            <w:pPr>
              <w:jc w:val="center"/>
              <w:rPr>
                <w:sz w:val="16"/>
                <w:szCs w:val="16"/>
              </w:rPr>
            </w:pPr>
            <w:r w:rsidRPr="00C0254D">
              <w:rPr>
                <w:sz w:val="16"/>
                <w:szCs w:val="16"/>
              </w:rPr>
              <w:t>169.869-</w:t>
            </w:r>
          </w:p>
        </w:tc>
      </w:tr>
      <w:tr w:rsidR="00BA4852" w:rsidRPr="00C0254D" w14:paraId="4BB6D07C" w14:textId="77777777" w:rsidTr="00BA4852">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129EE15" w14:textId="77777777" w:rsidR="00BA4852" w:rsidRPr="00C0254D" w:rsidRDefault="00BA4852" w:rsidP="005D2AF2">
            <w:pPr>
              <w:jc w:val="center"/>
              <w:rPr>
                <w:sz w:val="16"/>
                <w:szCs w:val="16"/>
              </w:rPr>
            </w:pPr>
            <w:r w:rsidRPr="00C0254D">
              <w:rPr>
                <w:sz w:val="16"/>
                <w:szCs w:val="16"/>
              </w:rPr>
              <w:t>35</w:t>
            </w:r>
          </w:p>
        </w:tc>
        <w:tc>
          <w:tcPr>
            <w:tcW w:w="1560" w:type="dxa"/>
            <w:tcBorders>
              <w:top w:val="nil"/>
              <w:left w:val="nil"/>
              <w:bottom w:val="single" w:sz="4" w:space="0" w:color="auto"/>
              <w:right w:val="single" w:sz="4" w:space="0" w:color="auto"/>
            </w:tcBorders>
            <w:shd w:val="clear" w:color="auto" w:fill="auto"/>
            <w:vAlign w:val="center"/>
            <w:hideMark/>
          </w:tcPr>
          <w:p w14:paraId="109F5CAB"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lệ sử dụng biện pháp tránh thai (%)</w:t>
            </w:r>
          </w:p>
        </w:tc>
        <w:tc>
          <w:tcPr>
            <w:tcW w:w="886" w:type="dxa"/>
            <w:tcBorders>
              <w:top w:val="nil"/>
              <w:left w:val="nil"/>
              <w:bottom w:val="single" w:sz="4" w:space="0" w:color="auto"/>
              <w:right w:val="single" w:sz="4" w:space="0" w:color="auto"/>
            </w:tcBorders>
            <w:shd w:val="clear" w:color="auto" w:fill="auto"/>
            <w:noWrap/>
            <w:vAlign w:val="center"/>
            <w:hideMark/>
          </w:tcPr>
          <w:p w14:paraId="4CB2D912" w14:textId="77777777" w:rsidR="00BA4852" w:rsidRPr="00C0254D" w:rsidRDefault="00BA4852" w:rsidP="005D2AF2">
            <w:pPr>
              <w:jc w:val="center"/>
              <w:rPr>
                <w:sz w:val="16"/>
                <w:szCs w:val="16"/>
              </w:rPr>
            </w:pPr>
            <w:r w:rsidRPr="00C0254D">
              <w:rPr>
                <w:sz w:val="16"/>
                <w:szCs w:val="16"/>
              </w:rPr>
              <w:t>77,08</w:t>
            </w:r>
          </w:p>
        </w:tc>
        <w:tc>
          <w:tcPr>
            <w:tcW w:w="886" w:type="dxa"/>
            <w:tcBorders>
              <w:top w:val="nil"/>
              <w:left w:val="nil"/>
              <w:bottom w:val="single" w:sz="4" w:space="0" w:color="auto"/>
              <w:right w:val="single" w:sz="4" w:space="0" w:color="auto"/>
            </w:tcBorders>
            <w:shd w:val="clear" w:color="auto" w:fill="auto"/>
            <w:noWrap/>
            <w:vAlign w:val="center"/>
            <w:hideMark/>
          </w:tcPr>
          <w:p w14:paraId="043E7649" w14:textId="77777777" w:rsidR="00BA4852" w:rsidRPr="00C0254D" w:rsidRDefault="00BA4852" w:rsidP="005D2AF2">
            <w:pPr>
              <w:jc w:val="center"/>
              <w:rPr>
                <w:sz w:val="16"/>
                <w:szCs w:val="16"/>
              </w:rPr>
            </w:pPr>
            <w:r w:rsidRPr="00C0254D">
              <w:rPr>
                <w:sz w:val="16"/>
                <w:szCs w:val="16"/>
              </w:rPr>
              <w:t>77,6</w:t>
            </w:r>
          </w:p>
        </w:tc>
        <w:tc>
          <w:tcPr>
            <w:tcW w:w="856" w:type="dxa"/>
            <w:tcBorders>
              <w:top w:val="nil"/>
              <w:left w:val="nil"/>
              <w:bottom w:val="single" w:sz="4" w:space="0" w:color="auto"/>
              <w:right w:val="single" w:sz="4" w:space="0" w:color="auto"/>
            </w:tcBorders>
            <w:shd w:val="clear" w:color="auto" w:fill="auto"/>
            <w:noWrap/>
            <w:vAlign w:val="center"/>
            <w:hideMark/>
          </w:tcPr>
          <w:p w14:paraId="6B4C93D3" w14:textId="77777777" w:rsidR="00BA4852" w:rsidRPr="00C0254D" w:rsidRDefault="00BA4852" w:rsidP="005D2AF2">
            <w:pPr>
              <w:jc w:val="center"/>
              <w:rPr>
                <w:sz w:val="16"/>
                <w:szCs w:val="16"/>
              </w:rPr>
            </w:pPr>
            <w:r w:rsidRPr="00C0254D">
              <w:rPr>
                <w:sz w:val="16"/>
                <w:szCs w:val="16"/>
              </w:rPr>
              <w:t>79,58</w:t>
            </w:r>
          </w:p>
        </w:tc>
        <w:tc>
          <w:tcPr>
            <w:tcW w:w="856" w:type="dxa"/>
            <w:tcBorders>
              <w:top w:val="nil"/>
              <w:left w:val="nil"/>
              <w:bottom w:val="single" w:sz="4" w:space="0" w:color="auto"/>
              <w:right w:val="single" w:sz="4" w:space="0" w:color="auto"/>
            </w:tcBorders>
            <w:shd w:val="clear" w:color="auto" w:fill="auto"/>
            <w:noWrap/>
            <w:vAlign w:val="center"/>
            <w:hideMark/>
          </w:tcPr>
          <w:p w14:paraId="73D00687" w14:textId="77777777" w:rsidR="00BA4852" w:rsidRPr="00C0254D" w:rsidRDefault="00BA4852" w:rsidP="005D2AF2">
            <w:pPr>
              <w:jc w:val="center"/>
              <w:rPr>
                <w:sz w:val="16"/>
                <w:szCs w:val="16"/>
              </w:rPr>
            </w:pPr>
            <w:r w:rsidRPr="00C0254D">
              <w:rPr>
                <w:sz w:val="16"/>
                <w:szCs w:val="16"/>
              </w:rPr>
              <w:t>78,6</w:t>
            </w:r>
          </w:p>
        </w:tc>
        <w:tc>
          <w:tcPr>
            <w:tcW w:w="856" w:type="dxa"/>
            <w:tcBorders>
              <w:top w:val="nil"/>
              <w:left w:val="nil"/>
              <w:bottom w:val="single" w:sz="4" w:space="0" w:color="auto"/>
              <w:right w:val="single" w:sz="4" w:space="0" w:color="auto"/>
            </w:tcBorders>
            <w:shd w:val="clear" w:color="auto" w:fill="auto"/>
            <w:noWrap/>
            <w:vAlign w:val="center"/>
            <w:hideMark/>
          </w:tcPr>
          <w:p w14:paraId="0E975312" w14:textId="77777777" w:rsidR="00BA4852" w:rsidRPr="00C0254D" w:rsidRDefault="00BA4852" w:rsidP="005D2AF2">
            <w:pPr>
              <w:jc w:val="center"/>
              <w:rPr>
                <w:sz w:val="16"/>
                <w:szCs w:val="16"/>
              </w:rPr>
            </w:pPr>
            <w:r w:rsidRPr="00C0254D">
              <w:rPr>
                <w:sz w:val="16"/>
                <w:szCs w:val="16"/>
              </w:rPr>
              <w:t>79,8</w:t>
            </w:r>
          </w:p>
        </w:tc>
        <w:tc>
          <w:tcPr>
            <w:tcW w:w="896" w:type="dxa"/>
            <w:tcBorders>
              <w:top w:val="nil"/>
              <w:left w:val="nil"/>
              <w:bottom w:val="single" w:sz="4" w:space="0" w:color="auto"/>
              <w:right w:val="single" w:sz="4" w:space="0" w:color="auto"/>
            </w:tcBorders>
            <w:shd w:val="clear" w:color="auto" w:fill="auto"/>
            <w:noWrap/>
            <w:vAlign w:val="center"/>
            <w:hideMark/>
          </w:tcPr>
          <w:p w14:paraId="5E5A8DEA" w14:textId="77777777" w:rsidR="00BA4852" w:rsidRPr="00C0254D" w:rsidRDefault="00BA4852" w:rsidP="005D2AF2">
            <w:pPr>
              <w:jc w:val="center"/>
              <w:rPr>
                <w:sz w:val="16"/>
                <w:szCs w:val="16"/>
              </w:rPr>
            </w:pPr>
            <w:r w:rsidRPr="00C0254D">
              <w:rPr>
                <w:sz w:val="16"/>
                <w:szCs w:val="16"/>
              </w:rPr>
              <w:t>78,3</w:t>
            </w:r>
          </w:p>
        </w:tc>
        <w:tc>
          <w:tcPr>
            <w:tcW w:w="856" w:type="dxa"/>
            <w:tcBorders>
              <w:top w:val="nil"/>
              <w:left w:val="nil"/>
              <w:bottom w:val="single" w:sz="4" w:space="0" w:color="auto"/>
              <w:right w:val="single" w:sz="4" w:space="0" w:color="auto"/>
            </w:tcBorders>
            <w:shd w:val="clear" w:color="auto" w:fill="auto"/>
            <w:noWrap/>
            <w:vAlign w:val="center"/>
            <w:hideMark/>
          </w:tcPr>
          <w:p w14:paraId="53032292" w14:textId="77777777" w:rsidR="00BA4852" w:rsidRPr="00C0254D" w:rsidRDefault="00BA4852" w:rsidP="005D2AF2">
            <w:pPr>
              <w:jc w:val="center"/>
              <w:rPr>
                <w:sz w:val="16"/>
                <w:szCs w:val="16"/>
              </w:rPr>
            </w:pPr>
            <w:r w:rsidRPr="00C0254D">
              <w:rPr>
                <w:sz w:val="16"/>
                <w:szCs w:val="16"/>
              </w:rPr>
              <w:t>80,48</w:t>
            </w:r>
          </w:p>
        </w:tc>
        <w:tc>
          <w:tcPr>
            <w:tcW w:w="856" w:type="dxa"/>
            <w:tcBorders>
              <w:top w:val="nil"/>
              <w:left w:val="nil"/>
              <w:bottom w:val="single" w:sz="4" w:space="0" w:color="auto"/>
              <w:right w:val="single" w:sz="4" w:space="0" w:color="auto"/>
            </w:tcBorders>
            <w:shd w:val="clear" w:color="auto" w:fill="auto"/>
            <w:noWrap/>
            <w:vAlign w:val="center"/>
            <w:hideMark/>
          </w:tcPr>
          <w:p w14:paraId="3A522FB4" w14:textId="77777777" w:rsidR="00BA4852" w:rsidRPr="00C0254D" w:rsidRDefault="00BA4852" w:rsidP="005D2AF2">
            <w:pPr>
              <w:jc w:val="center"/>
              <w:rPr>
                <w:sz w:val="16"/>
                <w:szCs w:val="16"/>
              </w:rPr>
            </w:pPr>
            <w:r w:rsidRPr="00C0254D">
              <w:rPr>
                <w:sz w:val="16"/>
                <w:szCs w:val="16"/>
              </w:rPr>
              <w:t>79,8</w:t>
            </w:r>
          </w:p>
        </w:tc>
        <w:tc>
          <w:tcPr>
            <w:tcW w:w="856" w:type="dxa"/>
            <w:tcBorders>
              <w:top w:val="nil"/>
              <w:left w:val="nil"/>
              <w:bottom w:val="single" w:sz="4" w:space="0" w:color="auto"/>
              <w:right w:val="single" w:sz="4" w:space="0" w:color="auto"/>
            </w:tcBorders>
            <w:shd w:val="clear" w:color="auto" w:fill="auto"/>
            <w:noWrap/>
            <w:vAlign w:val="center"/>
            <w:hideMark/>
          </w:tcPr>
          <w:p w14:paraId="7DFCDF1C" w14:textId="77777777" w:rsidR="00BA4852" w:rsidRPr="00C0254D" w:rsidRDefault="00BA4852" w:rsidP="005D2AF2">
            <w:pPr>
              <w:jc w:val="center"/>
              <w:rPr>
                <w:sz w:val="16"/>
                <w:szCs w:val="16"/>
              </w:rPr>
            </w:pPr>
            <w:r w:rsidRPr="00C0254D">
              <w:rPr>
                <w:sz w:val="16"/>
                <w:szCs w:val="16"/>
              </w:rPr>
              <w:t>76,09</w:t>
            </w:r>
          </w:p>
        </w:tc>
        <w:tc>
          <w:tcPr>
            <w:tcW w:w="856" w:type="dxa"/>
            <w:tcBorders>
              <w:top w:val="nil"/>
              <w:left w:val="nil"/>
              <w:bottom w:val="single" w:sz="4" w:space="0" w:color="auto"/>
              <w:right w:val="single" w:sz="4" w:space="0" w:color="auto"/>
            </w:tcBorders>
            <w:shd w:val="clear" w:color="auto" w:fill="auto"/>
            <w:noWrap/>
            <w:vAlign w:val="center"/>
            <w:hideMark/>
          </w:tcPr>
          <w:p w14:paraId="69082364" w14:textId="77777777" w:rsidR="00BA4852" w:rsidRPr="00C0254D" w:rsidRDefault="00BA4852" w:rsidP="005D2AF2">
            <w:pPr>
              <w:jc w:val="center"/>
              <w:rPr>
                <w:sz w:val="16"/>
                <w:szCs w:val="16"/>
              </w:rPr>
            </w:pPr>
            <w:r w:rsidRPr="00C0254D">
              <w:rPr>
                <w:sz w:val="16"/>
                <w:szCs w:val="16"/>
              </w:rPr>
              <w:t>74,29</w:t>
            </w:r>
          </w:p>
        </w:tc>
        <w:tc>
          <w:tcPr>
            <w:tcW w:w="856" w:type="dxa"/>
            <w:tcBorders>
              <w:top w:val="nil"/>
              <w:left w:val="nil"/>
              <w:bottom w:val="single" w:sz="4" w:space="0" w:color="auto"/>
              <w:right w:val="single" w:sz="4" w:space="0" w:color="auto"/>
            </w:tcBorders>
            <w:shd w:val="clear" w:color="auto" w:fill="auto"/>
            <w:noWrap/>
            <w:vAlign w:val="center"/>
            <w:hideMark/>
          </w:tcPr>
          <w:p w14:paraId="784294A8" w14:textId="77777777" w:rsidR="00BA4852" w:rsidRPr="00C0254D" w:rsidRDefault="00BA4852" w:rsidP="005D2AF2">
            <w:pPr>
              <w:jc w:val="center"/>
              <w:rPr>
                <w:sz w:val="16"/>
                <w:szCs w:val="16"/>
              </w:rPr>
            </w:pPr>
            <w:r w:rsidRPr="00C0254D">
              <w:rPr>
                <w:sz w:val="16"/>
                <w:szCs w:val="16"/>
              </w:rPr>
              <w:t>73,34</w:t>
            </w:r>
          </w:p>
        </w:tc>
        <w:tc>
          <w:tcPr>
            <w:tcW w:w="856" w:type="dxa"/>
            <w:tcBorders>
              <w:top w:val="nil"/>
              <w:left w:val="nil"/>
              <w:bottom w:val="single" w:sz="4" w:space="0" w:color="auto"/>
              <w:right w:val="single" w:sz="4" w:space="0" w:color="auto"/>
            </w:tcBorders>
            <w:shd w:val="clear" w:color="auto" w:fill="auto"/>
            <w:noWrap/>
            <w:vAlign w:val="center"/>
            <w:hideMark/>
          </w:tcPr>
          <w:p w14:paraId="2D4DEF5D" w14:textId="77777777" w:rsidR="00BA4852" w:rsidRPr="00C0254D" w:rsidRDefault="00BA4852" w:rsidP="005D2AF2">
            <w:pPr>
              <w:jc w:val="center"/>
              <w:rPr>
                <w:sz w:val="16"/>
                <w:szCs w:val="16"/>
              </w:rPr>
            </w:pPr>
            <w:r w:rsidRPr="00C0254D">
              <w:rPr>
                <w:sz w:val="16"/>
                <w:szCs w:val="16"/>
              </w:rPr>
              <w:t>79,3</w:t>
            </w:r>
          </w:p>
        </w:tc>
        <w:tc>
          <w:tcPr>
            <w:tcW w:w="856" w:type="dxa"/>
            <w:tcBorders>
              <w:top w:val="nil"/>
              <w:left w:val="nil"/>
              <w:bottom w:val="single" w:sz="4" w:space="0" w:color="auto"/>
              <w:right w:val="single" w:sz="4" w:space="0" w:color="auto"/>
            </w:tcBorders>
            <w:shd w:val="clear" w:color="auto" w:fill="auto"/>
            <w:noWrap/>
            <w:vAlign w:val="center"/>
            <w:hideMark/>
          </w:tcPr>
          <w:p w14:paraId="21E47FDB" w14:textId="77777777" w:rsidR="00BA4852" w:rsidRPr="00C0254D" w:rsidRDefault="00BA4852" w:rsidP="005D2AF2">
            <w:pPr>
              <w:jc w:val="center"/>
              <w:rPr>
                <w:sz w:val="16"/>
                <w:szCs w:val="16"/>
              </w:rPr>
            </w:pPr>
            <w:r w:rsidRPr="00C0254D">
              <w:rPr>
                <w:sz w:val="16"/>
                <w:szCs w:val="16"/>
              </w:rPr>
              <w:t>76,25</w:t>
            </w:r>
          </w:p>
        </w:tc>
        <w:tc>
          <w:tcPr>
            <w:tcW w:w="856" w:type="dxa"/>
            <w:tcBorders>
              <w:top w:val="nil"/>
              <w:left w:val="nil"/>
              <w:bottom w:val="single" w:sz="4" w:space="0" w:color="auto"/>
              <w:right w:val="single" w:sz="4" w:space="0" w:color="auto"/>
            </w:tcBorders>
            <w:shd w:val="clear" w:color="auto" w:fill="auto"/>
            <w:noWrap/>
            <w:vAlign w:val="center"/>
            <w:hideMark/>
          </w:tcPr>
          <w:p w14:paraId="5609A975" w14:textId="77777777" w:rsidR="00BA4852" w:rsidRPr="00C0254D" w:rsidRDefault="00BA4852" w:rsidP="005D2AF2">
            <w:pPr>
              <w:jc w:val="center"/>
              <w:rPr>
                <w:sz w:val="16"/>
                <w:szCs w:val="16"/>
              </w:rPr>
            </w:pPr>
            <w:r w:rsidRPr="00C0254D">
              <w:rPr>
                <w:sz w:val="16"/>
                <w:szCs w:val="16"/>
              </w:rPr>
              <w:t>71,8</w:t>
            </w:r>
          </w:p>
        </w:tc>
      </w:tr>
      <w:tr w:rsidR="00BA4852" w:rsidRPr="00C0254D" w14:paraId="30566E63" w14:textId="77777777" w:rsidTr="00BA4852">
        <w:trPr>
          <w:trHeight w:val="6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F68FCDD" w14:textId="77777777" w:rsidR="00BA4852" w:rsidRPr="00C0254D" w:rsidRDefault="00BA4852" w:rsidP="005D2AF2">
            <w:pPr>
              <w:jc w:val="center"/>
              <w:rPr>
                <w:sz w:val="16"/>
                <w:szCs w:val="16"/>
              </w:rPr>
            </w:pPr>
            <w:r w:rsidRPr="00C0254D">
              <w:rPr>
                <w:sz w:val="16"/>
                <w:szCs w:val="16"/>
              </w:rPr>
              <w:t>36</w:t>
            </w:r>
          </w:p>
        </w:tc>
        <w:tc>
          <w:tcPr>
            <w:tcW w:w="1560" w:type="dxa"/>
            <w:tcBorders>
              <w:top w:val="nil"/>
              <w:left w:val="nil"/>
              <w:bottom w:val="single" w:sz="4" w:space="0" w:color="auto"/>
              <w:right w:val="single" w:sz="4" w:space="0" w:color="auto"/>
            </w:tcBorders>
            <w:shd w:val="clear" w:color="auto" w:fill="auto"/>
            <w:vAlign w:val="center"/>
            <w:hideMark/>
          </w:tcPr>
          <w:p w14:paraId="39B97FA1"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lệ bà mẹ mang thai được sàng lọc trước sinh (%)</w:t>
            </w:r>
          </w:p>
        </w:tc>
        <w:tc>
          <w:tcPr>
            <w:tcW w:w="886" w:type="dxa"/>
            <w:tcBorders>
              <w:top w:val="nil"/>
              <w:left w:val="nil"/>
              <w:bottom w:val="single" w:sz="4" w:space="0" w:color="auto"/>
              <w:right w:val="single" w:sz="4" w:space="0" w:color="auto"/>
            </w:tcBorders>
            <w:shd w:val="clear" w:color="auto" w:fill="auto"/>
            <w:noWrap/>
            <w:vAlign w:val="center"/>
            <w:hideMark/>
          </w:tcPr>
          <w:p w14:paraId="1C62190F"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7A68188E"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6830410"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6B3F92AE"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0EB183F" w14:textId="77777777" w:rsidR="00BA4852" w:rsidRPr="00C0254D" w:rsidRDefault="00BA4852" w:rsidP="005D2AF2">
            <w:pPr>
              <w:jc w:val="center"/>
              <w:rPr>
                <w:sz w:val="16"/>
                <w:szCs w:val="16"/>
              </w:rPr>
            </w:pPr>
            <w:r w:rsidRPr="00C0254D">
              <w:rPr>
                <w:sz w:val="16"/>
                <w:szCs w:val="16"/>
              </w:rPr>
              <w:t>-</w:t>
            </w:r>
          </w:p>
        </w:tc>
        <w:tc>
          <w:tcPr>
            <w:tcW w:w="896" w:type="dxa"/>
            <w:tcBorders>
              <w:top w:val="nil"/>
              <w:left w:val="nil"/>
              <w:bottom w:val="single" w:sz="4" w:space="0" w:color="auto"/>
              <w:right w:val="single" w:sz="4" w:space="0" w:color="auto"/>
            </w:tcBorders>
            <w:shd w:val="clear" w:color="auto" w:fill="auto"/>
            <w:noWrap/>
            <w:vAlign w:val="center"/>
            <w:hideMark/>
          </w:tcPr>
          <w:p w14:paraId="560DE641"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6E471C62"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3918DFED"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A53588C" w14:textId="77777777" w:rsidR="00BA4852" w:rsidRPr="00C0254D" w:rsidRDefault="00BA4852" w:rsidP="005D2AF2">
            <w:pPr>
              <w:jc w:val="center"/>
              <w:rPr>
                <w:sz w:val="16"/>
                <w:szCs w:val="16"/>
              </w:rPr>
            </w:pPr>
            <w:r w:rsidRPr="00C0254D">
              <w:rPr>
                <w:sz w:val="16"/>
                <w:szCs w:val="16"/>
              </w:rPr>
              <w:t>82</w:t>
            </w:r>
          </w:p>
        </w:tc>
        <w:tc>
          <w:tcPr>
            <w:tcW w:w="856" w:type="dxa"/>
            <w:tcBorders>
              <w:top w:val="nil"/>
              <w:left w:val="nil"/>
              <w:bottom w:val="single" w:sz="4" w:space="0" w:color="auto"/>
              <w:right w:val="single" w:sz="4" w:space="0" w:color="auto"/>
            </w:tcBorders>
            <w:shd w:val="clear" w:color="auto" w:fill="auto"/>
            <w:noWrap/>
            <w:vAlign w:val="center"/>
            <w:hideMark/>
          </w:tcPr>
          <w:p w14:paraId="3A78B758" w14:textId="77777777" w:rsidR="00BA4852" w:rsidRPr="00C0254D" w:rsidRDefault="00BA4852" w:rsidP="005D2AF2">
            <w:pPr>
              <w:jc w:val="center"/>
              <w:rPr>
                <w:sz w:val="16"/>
                <w:szCs w:val="16"/>
              </w:rPr>
            </w:pPr>
            <w:r w:rsidRPr="00C0254D">
              <w:rPr>
                <w:sz w:val="16"/>
                <w:szCs w:val="16"/>
              </w:rPr>
              <w:t>80</w:t>
            </w:r>
          </w:p>
        </w:tc>
        <w:tc>
          <w:tcPr>
            <w:tcW w:w="856" w:type="dxa"/>
            <w:tcBorders>
              <w:top w:val="nil"/>
              <w:left w:val="nil"/>
              <w:bottom w:val="single" w:sz="4" w:space="0" w:color="auto"/>
              <w:right w:val="single" w:sz="4" w:space="0" w:color="auto"/>
            </w:tcBorders>
            <w:shd w:val="clear" w:color="auto" w:fill="auto"/>
            <w:noWrap/>
            <w:vAlign w:val="center"/>
            <w:hideMark/>
          </w:tcPr>
          <w:p w14:paraId="441E858F" w14:textId="77777777" w:rsidR="00BA4852" w:rsidRPr="00C0254D" w:rsidRDefault="00BA4852" w:rsidP="005D2AF2">
            <w:pPr>
              <w:jc w:val="center"/>
              <w:rPr>
                <w:sz w:val="16"/>
                <w:szCs w:val="16"/>
              </w:rPr>
            </w:pPr>
            <w:r w:rsidRPr="00C0254D">
              <w:rPr>
                <w:sz w:val="16"/>
                <w:szCs w:val="16"/>
              </w:rPr>
              <w:t>84</w:t>
            </w:r>
          </w:p>
        </w:tc>
        <w:tc>
          <w:tcPr>
            <w:tcW w:w="856" w:type="dxa"/>
            <w:tcBorders>
              <w:top w:val="nil"/>
              <w:left w:val="nil"/>
              <w:bottom w:val="single" w:sz="4" w:space="0" w:color="auto"/>
              <w:right w:val="single" w:sz="4" w:space="0" w:color="auto"/>
            </w:tcBorders>
            <w:shd w:val="clear" w:color="auto" w:fill="auto"/>
            <w:noWrap/>
            <w:vAlign w:val="center"/>
            <w:hideMark/>
          </w:tcPr>
          <w:p w14:paraId="61F68993" w14:textId="77777777" w:rsidR="00BA4852" w:rsidRPr="00C0254D" w:rsidRDefault="00BA4852" w:rsidP="005D2AF2">
            <w:pPr>
              <w:jc w:val="center"/>
              <w:rPr>
                <w:sz w:val="16"/>
                <w:szCs w:val="16"/>
              </w:rPr>
            </w:pPr>
            <w:r w:rsidRPr="00C0254D">
              <w:rPr>
                <w:sz w:val="16"/>
                <w:szCs w:val="16"/>
              </w:rPr>
              <w:t>81</w:t>
            </w:r>
          </w:p>
        </w:tc>
        <w:tc>
          <w:tcPr>
            <w:tcW w:w="856" w:type="dxa"/>
            <w:tcBorders>
              <w:top w:val="nil"/>
              <w:left w:val="nil"/>
              <w:bottom w:val="single" w:sz="4" w:space="0" w:color="auto"/>
              <w:right w:val="single" w:sz="4" w:space="0" w:color="auto"/>
            </w:tcBorders>
            <w:shd w:val="clear" w:color="auto" w:fill="auto"/>
            <w:noWrap/>
            <w:vAlign w:val="center"/>
            <w:hideMark/>
          </w:tcPr>
          <w:p w14:paraId="4A08C94F" w14:textId="77777777" w:rsidR="00BA4852" w:rsidRPr="00C0254D" w:rsidRDefault="00BA4852" w:rsidP="005D2AF2">
            <w:pPr>
              <w:jc w:val="center"/>
              <w:rPr>
                <w:sz w:val="16"/>
                <w:szCs w:val="16"/>
              </w:rPr>
            </w:pPr>
            <w:r w:rsidRPr="00C0254D">
              <w:rPr>
                <w:sz w:val="16"/>
                <w:szCs w:val="16"/>
              </w:rPr>
              <w:t>94,3</w:t>
            </w:r>
          </w:p>
        </w:tc>
        <w:tc>
          <w:tcPr>
            <w:tcW w:w="856" w:type="dxa"/>
            <w:tcBorders>
              <w:top w:val="nil"/>
              <w:left w:val="nil"/>
              <w:bottom w:val="single" w:sz="4" w:space="0" w:color="auto"/>
              <w:right w:val="single" w:sz="4" w:space="0" w:color="auto"/>
            </w:tcBorders>
            <w:shd w:val="clear" w:color="auto" w:fill="auto"/>
            <w:noWrap/>
            <w:vAlign w:val="center"/>
            <w:hideMark/>
          </w:tcPr>
          <w:p w14:paraId="4E1FADAC" w14:textId="77777777" w:rsidR="00BA4852" w:rsidRPr="00C0254D" w:rsidRDefault="00BA4852" w:rsidP="005D2AF2">
            <w:pPr>
              <w:jc w:val="center"/>
              <w:rPr>
                <w:sz w:val="16"/>
                <w:szCs w:val="16"/>
              </w:rPr>
            </w:pPr>
            <w:r w:rsidRPr="00C0254D">
              <w:rPr>
                <w:sz w:val="16"/>
                <w:szCs w:val="16"/>
              </w:rPr>
              <w:t>93,6</w:t>
            </w:r>
          </w:p>
        </w:tc>
      </w:tr>
      <w:tr w:rsidR="00BA4852" w:rsidRPr="00C0254D" w14:paraId="249B62A1" w14:textId="77777777" w:rsidTr="00BA4852">
        <w:trPr>
          <w:trHeight w:val="5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ED589B4" w14:textId="77777777" w:rsidR="00BA4852" w:rsidRPr="00C0254D" w:rsidRDefault="00BA4852" w:rsidP="005D2AF2">
            <w:pPr>
              <w:jc w:val="center"/>
              <w:rPr>
                <w:sz w:val="16"/>
                <w:szCs w:val="16"/>
              </w:rPr>
            </w:pPr>
            <w:r w:rsidRPr="00C0254D">
              <w:rPr>
                <w:sz w:val="16"/>
                <w:szCs w:val="16"/>
              </w:rPr>
              <w:t>37</w:t>
            </w:r>
          </w:p>
        </w:tc>
        <w:tc>
          <w:tcPr>
            <w:tcW w:w="1560" w:type="dxa"/>
            <w:tcBorders>
              <w:top w:val="nil"/>
              <w:left w:val="nil"/>
              <w:bottom w:val="single" w:sz="4" w:space="0" w:color="auto"/>
              <w:right w:val="single" w:sz="4" w:space="0" w:color="auto"/>
            </w:tcBorders>
            <w:shd w:val="clear" w:color="auto" w:fill="auto"/>
            <w:vAlign w:val="center"/>
            <w:hideMark/>
          </w:tcPr>
          <w:p w14:paraId="6110B201"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lệ trẻ em mới sinh được sàng lọc sơ sinh (%)</w:t>
            </w:r>
          </w:p>
        </w:tc>
        <w:tc>
          <w:tcPr>
            <w:tcW w:w="886" w:type="dxa"/>
            <w:tcBorders>
              <w:top w:val="nil"/>
              <w:left w:val="nil"/>
              <w:bottom w:val="single" w:sz="4" w:space="0" w:color="auto"/>
              <w:right w:val="single" w:sz="4" w:space="0" w:color="auto"/>
            </w:tcBorders>
            <w:shd w:val="clear" w:color="auto" w:fill="auto"/>
            <w:noWrap/>
            <w:vAlign w:val="center"/>
            <w:hideMark/>
          </w:tcPr>
          <w:p w14:paraId="5889B4B1"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35E5CC75"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4BE17C65"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246E0B01"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2CA8F6D0" w14:textId="77777777" w:rsidR="00BA4852" w:rsidRPr="00C0254D" w:rsidRDefault="00BA4852" w:rsidP="005D2AF2">
            <w:pPr>
              <w:jc w:val="center"/>
              <w:rPr>
                <w:sz w:val="16"/>
                <w:szCs w:val="16"/>
              </w:rPr>
            </w:pPr>
            <w:r w:rsidRPr="00C0254D">
              <w:rPr>
                <w:sz w:val="16"/>
                <w:szCs w:val="16"/>
              </w:rPr>
              <w:t>-</w:t>
            </w:r>
          </w:p>
        </w:tc>
        <w:tc>
          <w:tcPr>
            <w:tcW w:w="896" w:type="dxa"/>
            <w:tcBorders>
              <w:top w:val="nil"/>
              <w:left w:val="nil"/>
              <w:bottom w:val="single" w:sz="4" w:space="0" w:color="auto"/>
              <w:right w:val="single" w:sz="4" w:space="0" w:color="auto"/>
            </w:tcBorders>
            <w:shd w:val="clear" w:color="auto" w:fill="auto"/>
            <w:noWrap/>
            <w:vAlign w:val="center"/>
            <w:hideMark/>
          </w:tcPr>
          <w:p w14:paraId="69114E0B"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57EBFCF2"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1353C0E9"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F1C5AD4" w14:textId="77777777" w:rsidR="00BA4852" w:rsidRPr="00C0254D" w:rsidRDefault="00BA4852" w:rsidP="005D2AF2">
            <w:pPr>
              <w:jc w:val="center"/>
              <w:rPr>
                <w:sz w:val="16"/>
                <w:szCs w:val="16"/>
              </w:rPr>
            </w:pPr>
            <w:r w:rsidRPr="00C0254D">
              <w:rPr>
                <w:sz w:val="16"/>
                <w:szCs w:val="16"/>
              </w:rPr>
              <w:t>19</w:t>
            </w:r>
          </w:p>
        </w:tc>
        <w:tc>
          <w:tcPr>
            <w:tcW w:w="856" w:type="dxa"/>
            <w:tcBorders>
              <w:top w:val="nil"/>
              <w:left w:val="nil"/>
              <w:bottom w:val="single" w:sz="4" w:space="0" w:color="auto"/>
              <w:right w:val="single" w:sz="4" w:space="0" w:color="auto"/>
            </w:tcBorders>
            <w:shd w:val="clear" w:color="auto" w:fill="auto"/>
            <w:noWrap/>
            <w:vAlign w:val="center"/>
            <w:hideMark/>
          </w:tcPr>
          <w:p w14:paraId="4DD522A0" w14:textId="77777777" w:rsidR="00BA4852" w:rsidRPr="00C0254D" w:rsidRDefault="00BA4852" w:rsidP="005D2AF2">
            <w:pPr>
              <w:jc w:val="center"/>
              <w:rPr>
                <w:sz w:val="16"/>
                <w:szCs w:val="16"/>
              </w:rPr>
            </w:pPr>
            <w:r w:rsidRPr="00C0254D">
              <w:rPr>
                <w:sz w:val="16"/>
                <w:szCs w:val="16"/>
              </w:rPr>
              <w:t>25</w:t>
            </w:r>
          </w:p>
        </w:tc>
        <w:tc>
          <w:tcPr>
            <w:tcW w:w="856" w:type="dxa"/>
            <w:tcBorders>
              <w:top w:val="nil"/>
              <w:left w:val="nil"/>
              <w:bottom w:val="single" w:sz="4" w:space="0" w:color="auto"/>
              <w:right w:val="single" w:sz="4" w:space="0" w:color="auto"/>
            </w:tcBorders>
            <w:shd w:val="clear" w:color="auto" w:fill="auto"/>
            <w:noWrap/>
            <w:vAlign w:val="center"/>
            <w:hideMark/>
          </w:tcPr>
          <w:p w14:paraId="049E2307" w14:textId="77777777" w:rsidR="00BA4852" w:rsidRPr="00C0254D" w:rsidRDefault="00BA4852" w:rsidP="005D2AF2">
            <w:pPr>
              <w:jc w:val="center"/>
              <w:rPr>
                <w:sz w:val="16"/>
                <w:szCs w:val="16"/>
              </w:rPr>
            </w:pPr>
            <w:r w:rsidRPr="00C0254D">
              <w:rPr>
                <w:sz w:val="16"/>
                <w:szCs w:val="16"/>
              </w:rPr>
              <w:t>42</w:t>
            </w:r>
          </w:p>
        </w:tc>
        <w:tc>
          <w:tcPr>
            <w:tcW w:w="856" w:type="dxa"/>
            <w:tcBorders>
              <w:top w:val="nil"/>
              <w:left w:val="nil"/>
              <w:bottom w:val="single" w:sz="4" w:space="0" w:color="auto"/>
              <w:right w:val="single" w:sz="4" w:space="0" w:color="auto"/>
            </w:tcBorders>
            <w:shd w:val="clear" w:color="auto" w:fill="auto"/>
            <w:noWrap/>
            <w:vAlign w:val="center"/>
            <w:hideMark/>
          </w:tcPr>
          <w:p w14:paraId="41B28149" w14:textId="77777777" w:rsidR="00BA4852" w:rsidRPr="00C0254D" w:rsidRDefault="00BA4852" w:rsidP="005D2AF2">
            <w:pPr>
              <w:jc w:val="center"/>
              <w:rPr>
                <w:sz w:val="16"/>
                <w:szCs w:val="16"/>
              </w:rPr>
            </w:pPr>
            <w:r w:rsidRPr="00C0254D">
              <w:rPr>
                <w:sz w:val="16"/>
                <w:szCs w:val="16"/>
              </w:rPr>
              <w:t>70</w:t>
            </w:r>
          </w:p>
        </w:tc>
        <w:tc>
          <w:tcPr>
            <w:tcW w:w="856" w:type="dxa"/>
            <w:tcBorders>
              <w:top w:val="nil"/>
              <w:left w:val="nil"/>
              <w:bottom w:val="single" w:sz="4" w:space="0" w:color="auto"/>
              <w:right w:val="single" w:sz="4" w:space="0" w:color="auto"/>
            </w:tcBorders>
            <w:shd w:val="clear" w:color="auto" w:fill="auto"/>
            <w:noWrap/>
            <w:vAlign w:val="center"/>
            <w:hideMark/>
          </w:tcPr>
          <w:p w14:paraId="78169AC4" w14:textId="77777777" w:rsidR="00BA4852" w:rsidRPr="00C0254D" w:rsidRDefault="00BA4852" w:rsidP="005D2AF2">
            <w:pPr>
              <w:jc w:val="center"/>
              <w:rPr>
                <w:sz w:val="16"/>
                <w:szCs w:val="16"/>
              </w:rPr>
            </w:pPr>
            <w:r w:rsidRPr="00C0254D">
              <w:rPr>
                <w:sz w:val="16"/>
                <w:szCs w:val="16"/>
              </w:rPr>
              <w:t>61,8</w:t>
            </w:r>
          </w:p>
        </w:tc>
        <w:tc>
          <w:tcPr>
            <w:tcW w:w="856" w:type="dxa"/>
            <w:tcBorders>
              <w:top w:val="nil"/>
              <w:left w:val="nil"/>
              <w:bottom w:val="single" w:sz="4" w:space="0" w:color="auto"/>
              <w:right w:val="single" w:sz="4" w:space="0" w:color="auto"/>
            </w:tcBorders>
            <w:shd w:val="clear" w:color="auto" w:fill="auto"/>
            <w:noWrap/>
            <w:vAlign w:val="center"/>
            <w:hideMark/>
          </w:tcPr>
          <w:p w14:paraId="163C5BD3" w14:textId="77777777" w:rsidR="00BA4852" w:rsidRPr="00C0254D" w:rsidRDefault="00BA4852" w:rsidP="005D2AF2">
            <w:pPr>
              <w:jc w:val="center"/>
              <w:rPr>
                <w:sz w:val="16"/>
                <w:szCs w:val="16"/>
              </w:rPr>
            </w:pPr>
            <w:r w:rsidRPr="00C0254D">
              <w:rPr>
                <w:sz w:val="16"/>
                <w:szCs w:val="16"/>
              </w:rPr>
              <w:t>67,1</w:t>
            </w:r>
          </w:p>
        </w:tc>
      </w:tr>
      <w:tr w:rsidR="00BA4852" w:rsidRPr="00C0254D" w14:paraId="344558A0" w14:textId="77777777" w:rsidTr="00BA4852">
        <w:trPr>
          <w:trHeight w:val="585"/>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8237E12" w14:textId="77777777" w:rsidR="00BA4852" w:rsidRPr="00C0254D" w:rsidRDefault="00BA4852" w:rsidP="005D2AF2">
            <w:pPr>
              <w:jc w:val="center"/>
              <w:rPr>
                <w:sz w:val="16"/>
                <w:szCs w:val="16"/>
              </w:rPr>
            </w:pPr>
            <w:r w:rsidRPr="00C0254D">
              <w:rPr>
                <w:sz w:val="16"/>
                <w:szCs w:val="16"/>
              </w:rPr>
              <w:t>38</w:t>
            </w:r>
          </w:p>
        </w:tc>
        <w:tc>
          <w:tcPr>
            <w:tcW w:w="1560" w:type="dxa"/>
            <w:tcBorders>
              <w:top w:val="nil"/>
              <w:left w:val="nil"/>
              <w:bottom w:val="single" w:sz="4" w:space="0" w:color="auto"/>
              <w:right w:val="single" w:sz="4" w:space="0" w:color="auto"/>
            </w:tcBorders>
            <w:shd w:val="clear" w:color="auto" w:fill="auto"/>
            <w:vAlign w:val="center"/>
          </w:tcPr>
          <w:p w14:paraId="04A8729A"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số phá thai</w:t>
            </w:r>
          </w:p>
        </w:tc>
        <w:tc>
          <w:tcPr>
            <w:tcW w:w="886" w:type="dxa"/>
            <w:tcBorders>
              <w:top w:val="nil"/>
              <w:left w:val="nil"/>
              <w:bottom w:val="single" w:sz="4" w:space="0" w:color="auto"/>
              <w:right w:val="single" w:sz="4" w:space="0" w:color="auto"/>
            </w:tcBorders>
            <w:shd w:val="clear" w:color="auto" w:fill="auto"/>
            <w:noWrap/>
            <w:vAlign w:val="center"/>
          </w:tcPr>
          <w:p w14:paraId="4D412D60" w14:textId="77777777" w:rsidR="00BA4852" w:rsidRPr="00C0254D" w:rsidRDefault="00BA4852" w:rsidP="005D2AF2">
            <w:pPr>
              <w:jc w:val="center"/>
              <w:rPr>
                <w:strike/>
                <w:sz w:val="16"/>
                <w:szCs w:val="16"/>
              </w:rPr>
            </w:pPr>
            <w:r w:rsidRPr="00C0254D">
              <w:rPr>
                <w:color w:val="000000"/>
                <w:sz w:val="16"/>
                <w:szCs w:val="16"/>
              </w:rPr>
              <w:t>64.43</w:t>
            </w:r>
          </w:p>
        </w:tc>
        <w:tc>
          <w:tcPr>
            <w:tcW w:w="886" w:type="dxa"/>
            <w:tcBorders>
              <w:top w:val="nil"/>
              <w:left w:val="nil"/>
              <w:bottom w:val="single" w:sz="4" w:space="0" w:color="auto"/>
              <w:right w:val="single" w:sz="4" w:space="0" w:color="auto"/>
            </w:tcBorders>
            <w:shd w:val="clear" w:color="auto" w:fill="auto"/>
            <w:noWrap/>
            <w:vAlign w:val="center"/>
          </w:tcPr>
          <w:p w14:paraId="587694E3" w14:textId="77777777" w:rsidR="00BA4852" w:rsidRPr="00C0254D" w:rsidRDefault="00BA4852" w:rsidP="005D2AF2">
            <w:pPr>
              <w:jc w:val="center"/>
              <w:rPr>
                <w:strike/>
                <w:sz w:val="16"/>
                <w:szCs w:val="16"/>
              </w:rPr>
            </w:pPr>
            <w:r w:rsidRPr="00C0254D">
              <w:rPr>
                <w:color w:val="000000"/>
                <w:sz w:val="16"/>
                <w:szCs w:val="16"/>
              </w:rPr>
              <w:t>60,35</w:t>
            </w:r>
          </w:p>
        </w:tc>
        <w:tc>
          <w:tcPr>
            <w:tcW w:w="856" w:type="dxa"/>
            <w:tcBorders>
              <w:top w:val="nil"/>
              <w:left w:val="nil"/>
              <w:bottom w:val="single" w:sz="4" w:space="0" w:color="auto"/>
              <w:right w:val="single" w:sz="4" w:space="0" w:color="auto"/>
            </w:tcBorders>
            <w:shd w:val="clear" w:color="auto" w:fill="auto"/>
            <w:noWrap/>
            <w:vAlign w:val="center"/>
          </w:tcPr>
          <w:p w14:paraId="583AC093" w14:textId="77777777" w:rsidR="00BA4852" w:rsidRPr="00C0254D" w:rsidRDefault="00BA4852" w:rsidP="005D2AF2">
            <w:pPr>
              <w:jc w:val="center"/>
              <w:rPr>
                <w:color w:val="000000"/>
                <w:sz w:val="16"/>
                <w:szCs w:val="16"/>
              </w:rPr>
            </w:pPr>
          </w:p>
          <w:p w14:paraId="60FAA7C2" w14:textId="77777777" w:rsidR="00BA4852" w:rsidRPr="00C0254D" w:rsidRDefault="00BA4852" w:rsidP="005D2AF2">
            <w:pPr>
              <w:jc w:val="center"/>
              <w:rPr>
                <w:color w:val="000000"/>
                <w:sz w:val="16"/>
                <w:szCs w:val="16"/>
              </w:rPr>
            </w:pPr>
            <w:r w:rsidRPr="00C0254D">
              <w:rPr>
                <w:color w:val="000000"/>
                <w:sz w:val="16"/>
                <w:szCs w:val="16"/>
              </w:rPr>
              <w:t>58,5</w:t>
            </w:r>
          </w:p>
          <w:p w14:paraId="0B02ADF3"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00D7E90C" w14:textId="77777777" w:rsidR="00BA4852" w:rsidRPr="00C0254D" w:rsidRDefault="00BA4852" w:rsidP="005D2AF2">
            <w:pPr>
              <w:jc w:val="center"/>
              <w:rPr>
                <w:color w:val="000000"/>
                <w:sz w:val="16"/>
                <w:szCs w:val="16"/>
              </w:rPr>
            </w:pPr>
          </w:p>
          <w:p w14:paraId="76141373" w14:textId="77777777" w:rsidR="00BA4852" w:rsidRPr="00C0254D" w:rsidRDefault="00BA4852" w:rsidP="005D2AF2">
            <w:pPr>
              <w:jc w:val="center"/>
              <w:rPr>
                <w:color w:val="000000"/>
                <w:sz w:val="16"/>
                <w:szCs w:val="16"/>
              </w:rPr>
            </w:pPr>
            <w:r w:rsidRPr="00C0254D">
              <w:rPr>
                <w:color w:val="000000"/>
                <w:sz w:val="16"/>
                <w:szCs w:val="16"/>
              </w:rPr>
              <w:t>56.53</w:t>
            </w:r>
          </w:p>
          <w:p w14:paraId="7B3B156A"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24B18BCE" w14:textId="77777777" w:rsidR="00BA4852" w:rsidRPr="00C0254D" w:rsidRDefault="00BA4852" w:rsidP="005D2AF2">
            <w:pPr>
              <w:jc w:val="center"/>
              <w:rPr>
                <w:color w:val="000000"/>
                <w:sz w:val="16"/>
                <w:szCs w:val="16"/>
              </w:rPr>
            </w:pPr>
          </w:p>
          <w:p w14:paraId="4A4D20E5" w14:textId="77777777" w:rsidR="00BA4852" w:rsidRPr="00C0254D" w:rsidRDefault="00BA4852" w:rsidP="005D2AF2">
            <w:pPr>
              <w:jc w:val="center"/>
              <w:rPr>
                <w:color w:val="000000"/>
                <w:sz w:val="16"/>
                <w:szCs w:val="16"/>
              </w:rPr>
            </w:pPr>
            <w:r w:rsidRPr="00C0254D">
              <w:rPr>
                <w:color w:val="000000"/>
                <w:sz w:val="16"/>
                <w:szCs w:val="16"/>
              </w:rPr>
              <w:t>41.75</w:t>
            </w:r>
          </w:p>
          <w:p w14:paraId="0BF3E0D7" w14:textId="77777777" w:rsidR="00BA4852" w:rsidRPr="00C0254D" w:rsidRDefault="00BA4852" w:rsidP="005D2AF2">
            <w:pPr>
              <w:jc w:val="center"/>
              <w:rPr>
                <w:sz w:val="16"/>
                <w:szCs w:val="16"/>
              </w:rPr>
            </w:pPr>
          </w:p>
        </w:tc>
        <w:tc>
          <w:tcPr>
            <w:tcW w:w="896" w:type="dxa"/>
            <w:tcBorders>
              <w:top w:val="nil"/>
              <w:left w:val="nil"/>
              <w:bottom w:val="single" w:sz="4" w:space="0" w:color="auto"/>
              <w:right w:val="single" w:sz="4" w:space="0" w:color="auto"/>
            </w:tcBorders>
            <w:shd w:val="clear" w:color="auto" w:fill="auto"/>
            <w:noWrap/>
            <w:vAlign w:val="center"/>
          </w:tcPr>
          <w:p w14:paraId="26053DF2" w14:textId="77777777" w:rsidR="00BA4852" w:rsidRPr="00C0254D" w:rsidRDefault="00BA4852" w:rsidP="005D2AF2">
            <w:pPr>
              <w:jc w:val="center"/>
              <w:rPr>
                <w:color w:val="000000"/>
                <w:sz w:val="16"/>
                <w:szCs w:val="16"/>
              </w:rPr>
            </w:pPr>
          </w:p>
          <w:p w14:paraId="32263C57" w14:textId="77777777" w:rsidR="00BA4852" w:rsidRPr="00C0254D" w:rsidRDefault="00BA4852" w:rsidP="005D2AF2">
            <w:pPr>
              <w:jc w:val="center"/>
              <w:rPr>
                <w:color w:val="000000"/>
                <w:sz w:val="16"/>
                <w:szCs w:val="16"/>
              </w:rPr>
            </w:pPr>
            <w:r w:rsidRPr="00C0254D">
              <w:rPr>
                <w:color w:val="000000"/>
                <w:sz w:val="16"/>
                <w:szCs w:val="16"/>
              </w:rPr>
              <w:t>41.64</w:t>
            </w:r>
          </w:p>
          <w:p w14:paraId="7FE59DC2"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26E2189C" w14:textId="77777777" w:rsidR="00BA4852" w:rsidRPr="00C0254D" w:rsidRDefault="00BA4852" w:rsidP="005D2AF2">
            <w:pPr>
              <w:jc w:val="center"/>
              <w:rPr>
                <w:color w:val="000000"/>
                <w:sz w:val="16"/>
                <w:szCs w:val="16"/>
              </w:rPr>
            </w:pPr>
          </w:p>
          <w:p w14:paraId="4AD6D956" w14:textId="77777777" w:rsidR="00BA4852" w:rsidRPr="00C0254D" w:rsidRDefault="00BA4852" w:rsidP="005D2AF2">
            <w:pPr>
              <w:jc w:val="center"/>
              <w:rPr>
                <w:color w:val="000000"/>
                <w:sz w:val="16"/>
                <w:szCs w:val="16"/>
              </w:rPr>
            </w:pPr>
            <w:r w:rsidRPr="00C0254D">
              <w:rPr>
                <w:color w:val="000000"/>
                <w:sz w:val="16"/>
                <w:szCs w:val="16"/>
              </w:rPr>
              <w:t>52.90</w:t>
            </w:r>
          </w:p>
          <w:p w14:paraId="2F5C88B7"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0BF5B178" w14:textId="77777777" w:rsidR="00BA4852" w:rsidRPr="00C0254D" w:rsidRDefault="00BA4852" w:rsidP="005D2AF2">
            <w:pPr>
              <w:jc w:val="center"/>
              <w:rPr>
                <w:color w:val="000000"/>
                <w:sz w:val="16"/>
                <w:szCs w:val="16"/>
              </w:rPr>
            </w:pPr>
          </w:p>
          <w:p w14:paraId="6BA60C07" w14:textId="77777777" w:rsidR="00BA4852" w:rsidRPr="00C0254D" w:rsidRDefault="00BA4852" w:rsidP="005D2AF2">
            <w:pPr>
              <w:jc w:val="center"/>
              <w:rPr>
                <w:color w:val="000000"/>
                <w:sz w:val="16"/>
                <w:szCs w:val="16"/>
              </w:rPr>
            </w:pPr>
            <w:r w:rsidRPr="00C0254D">
              <w:rPr>
                <w:color w:val="000000"/>
                <w:sz w:val="16"/>
                <w:szCs w:val="16"/>
              </w:rPr>
              <w:t>42.55</w:t>
            </w:r>
          </w:p>
          <w:p w14:paraId="5C2854AA"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1244DBCC" w14:textId="77777777" w:rsidR="00BA4852" w:rsidRPr="00C0254D" w:rsidRDefault="00BA4852" w:rsidP="005D2AF2">
            <w:pPr>
              <w:jc w:val="center"/>
              <w:rPr>
                <w:color w:val="000000"/>
                <w:sz w:val="16"/>
                <w:szCs w:val="16"/>
              </w:rPr>
            </w:pPr>
          </w:p>
          <w:p w14:paraId="76B0D302" w14:textId="77777777" w:rsidR="00BA4852" w:rsidRPr="00C0254D" w:rsidRDefault="00BA4852" w:rsidP="005D2AF2">
            <w:pPr>
              <w:jc w:val="center"/>
              <w:rPr>
                <w:color w:val="000000"/>
                <w:sz w:val="16"/>
                <w:szCs w:val="16"/>
              </w:rPr>
            </w:pPr>
            <w:r w:rsidRPr="00C0254D">
              <w:rPr>
                <w:color w:val="000000"/>
                <w:sz w:val="16"/>
                <w:szCs w:val="16"/>
              </w:rPr>
              <w:t>53.55</w:t>
            </w:r>
          </w:p>
          <w:p w14:paraId="789BF2E0"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11C18505" w14:textId="77777777" w:rsidR="00BA4852" w:rsidRPr="00C0254D" w:rsidRDefault="00BA4852" w:rsidP="005D2AF2">
            <w:pPr>
              <w:jc w:val="center"/>
              <w:rPr>
                <w:color w:val="000000"/>
                <w:sz w:val="16"/>
                <w:szCs w:val="16"/>
              </w:rPr>
            </w:pPr>
          </w:p>
          <w:p w14:paraId="4818DE38" w14:textId="77777777" w:rsidR="00BA4852" w:rsidRPr="00C0254D" w:rsidRDefault="00BA4852" w:rsidP="005D2AF2">
            <w:pPr>
              <w:jc w:val="center"/>
              <w:rPr>
                <w:color w:val="000000"/>
                <w:sz w:val="16"/>
                <w:szCs w:val="16"/>
              </w:rPr>
            </w:pPr>
            <w:r w:rsidRPr="00C0254D">
              <w:rPr>
                <w:color w:val="000000"/>
                <w:sz w:val="16"/>
                <w:szCs w:val="16"/>
              </w:rPr>
              <w:t>49.8</w:t>
            </w:r>
          </w:p>
          <w:p w14:paraId="7D11D62B"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305228EE" w14:textId="77777777" w:rsidR="00BA4852" w:rsidRPr="00C0254D" w:rsidRDefault="00BA4852" w:rsidP="005D2AF2">
            <w:pPr>
              <w:jc w:val="center"/>
              <w:rPr>
                <w:color w:val="000000"/>
                <w:sz w:val="16"/>
                <w:szCs w:val="16"/>
              </w:rPr>
            </w:pPr>
          </w:p>
          <w:p w14:paraId="5AF90F4C" w14:textId="77777777" w:rsidR="00BA4852" w:rsidRPr="00C0254D" w:rsidRDefault="00BA4852" w:rsidP="005D2AF2">
            <w:pPr>
              <w:jc w:val="center"/>
              <w:rPr>
                <w:color w:val="000000"/>
                <w:sz w:val="16"/>
                <w:szCs w:val="16"/>
              </w:rPr>
            </w:pPr>
            <w:r w:rsidRPr="00C0254D">
              <w:rPr>
                <w:color w:val="000000"/>
                <w:sz w:val="16"/>
                <w:szCs w:val="16"/>
              </w:rPr>
              <w:t>57.1</w:t>
            </w:r>
          </w:p>
          <w:p w14:paraId="1FCCB279"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0AE799F6"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tcPr>
          <w:p w14:paraId="720A2936"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tcPr>
          <w:p w14:paraId="0ADBFB53" w14:textId="77777777" w:rsidR="00BA4852" w:rsidRPr="00C0254D" w:rsidRDefault="00BA4852" w:rsidP="005D2AF2">
            <w:pPr>
              <w:jc w:val="center"/>
              <w:rPr>
                <w:sz w:val="16"/>
                <w:szCs w:val="16"/>
              </w:rPr>
            </w:pPr>
            <w:r w:rsidRPr="00C0254D">
              <w:rPr>
                <w:sz w:val="16"/>
                <w:szCs w:val="16"/>
              </w:rPr>
              <w:t>-</w:t>
            </w:r>
          </w:p>
        </w:tc>
      </w:tr>
      <w:tr w:rsidR="00BA4852" w:rsidRPr="00C0254D" w14:paraId="54E0F495" w14:textId="77777777" w:rsidTr="00BA4852">
        <w:trPr>
          <w:trHeight w:val="5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365B1D0" w14:textId="77777777" w:rsidR="00BA4852" w:rsidRPr="00C0254D" w:rsidRDefault="00BA4852" w:rsidP="005D2AF2">
            <w:pPr>
              <w:jc w:val="center"/>
              <w:rPr>
                <w:sz w:val="16"/>
                <w:szCs w:val="16"/>
              </w:rPr>
            </w:pPr>
            <w:r w:rsidRPr="00C0254D">
              <w:rPr>
                <w:sz w:val="16"/>
                <w:szCs w:val="16"/>
              </w:rPr>
              <w:t>39</w:t>
            </w:r>
          </w:p>
        </w:tc>
        <w:tc>
          <w:tcPr>
            <w:tcW w:w="1560" w:type="dxa"/>
            <w:tcBorders>
              <w:top w:val="nil"/>
              <w:left w:val="nil"/>
              <w:bottom w:val="single" w:sz="4" w:space="0" w:color="auto"/>
              <w:right w:val="single" w:sz="4" w:space="0" w:color="auto"/>
            </w:tcBorders>
            <w:shd w:val="clear" w:color="auto" w:fill="auto"/>
            <w:vAlign w:val="center"/>
            <w:hideMark/>
          </w:tcPr>
          <w:p w14:paraId="4F636189" w14:textId="77777777" w:rsidR="00BA4852" w:rsidRPr="00C0254D" w:rsidRDefault="00BA4852" w:rsidP="005D2AF2">
            <w:pPr>
              <w:jc w:val="center"/>
              <w:rPr>
                <w:sz w:val="16"/>
                <w:szCs w:val="16"/>
              </w:rPr>
            </w:pPr>
            <w:r w:rsidRPr="00C0254D">
              <w:rPr>
                <w:sz w:val="16"/>
                <w:szCs w:val="16"/>
              </w:rPr>
              <w:t xml:space="preserve">Giảm </w:t>
            </w:r>
            <w:proofErr w:type="spellStart"/>
            <w:r w:rsidRPr="00C0254D">
              <w:rPr>
                <w:sz w:val="16"/>
                <w:szCs w:val="16"/>
              </w:rPr>
              <w:t>tỷ</w:t>
            </w:r>
            <w:proofErr w:type="spellEnd"/>
            <w:r w:rsidRPr="00C0254D">
              <w:rPr>
                <w:sz w:val="16"/>
                <w:szCs w:val="16"/>
              </w:rPr>
              <w:t xml:space="preserve"> số phá thai bình quân hàng năm (%)</w:t>
            </w:r>
          </w:p>
        </w:tc>
        <w:tc>
          <w:tcPr>
            <w:tcW w:w="886" w:type="dxa"/>
            <w:tcBorders>
              <w:top w:val="nil"/>
              <w:left w:val="nil"/>
              <w:bottom w:val="single" w:sz="4" w:space="0" w:color="auto"/>
              <w:right w:val="single" w:sz="4" w:space="0" w:color="auto"/>
            </w:tcBorders>
            <w:shd w:val="clear" w:color="auto" w:fill="auto"/>
            <w:noWrap/>
            <w:vAlign w:val="center"/>
          </w:tcPr>
          <w:p w14:paraId="32A1B0F8"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tcPr>
          <w:p w14:paraId="000ED8AA" w14:textId="77777777" w:rsidR="00BA4852" w:rsidRPr="00C0254D" w:rsidRDefault="00BA4852" w:rsidP="005D2AF2">
            <w:pPr>
              <w:jc w:val="center"/>
              <w:rPr>
                <w:sz w:val="16"/>
                <w:szCs w:val="16"/>
              </w:rPr>
            </w:pPr>
            <w:r w:rsidRPr="00C0254D">
              <w:rPr>
                <w:sz w:val="16"/>
                <w:szCs w:val="16"/>
              </w:rPr>
              <w:t>-4,08</w:t>
            </w:r>
          </w:p>
        </w:tc>
        <w:tc>
          <w:tcPr>
            <w:tcW w:w="856" w:type="dxa"/>
            <w:tcBorders>
              <w:top w:val="nil"/>
              <w:left w:val="nil"/>
              <w:bottom w:val="single" w:sz="4" w:space="0" w:color="auto"/>
              <w:right w:val="single" w:sz="4" w:space="0" w:color="auto"/>
            </w:tcBorders>
            <w:shd w:val="clear" w:color="auto" w:fill="auto"/>
            <w:noWrap/>
            <w:vAlign w:val="center"/>
            <w:hideMark/>
          </w:tcPr>
          <w:p w14:paraId="549A9892" w14:textId="77777777" w:rsidR="00BA4852" w:rsidRPr="00C0254D" w:rsidRDefault="00BA4852" w:rsidP="005D2AF2">
            <w:pPr>
              <w:jc w:val="center"/>
              <w:rPr>
                <w:sz w:val="16"/>
                <w:szCs w:val="16"/>
              </w:rPr>
            </w:pPr>
            <w:r w:rsidRPr="00C0254D">
              <w:rPr>
                <w:sz w:val="16"/>
                <w:szCs w:val="16"/>
              </w:rPr>
              <w:t>- 1,85</w:t>
            </w:r>
          </w:p>
        </w:tc>
        <w:tc>
          <w:tcPr>
            <w:tcW w:w="856" w:type="dxa"/>
            <w:tcBorders>
              <w:top w:val="nil"/>
              <w:left w:val="nil"/>
              <w:bottom w:val="single" w:sz="4" w:space="0" w:color="auto"/>
              <w:right w:val="single" w:sz="4" w:space="0" w:color="auto"/>
            </w:tcBorders>
            <w:shd w:val="clear" w:color="auto" w:fill="auto"/>
            <w:noWrap/>
            <w:vAlign w:val="center"/>
            <w:hideMark/>
          </w:tcPr>
          <w:p w14:paraId="49DBF653" w14:textId="77777777" w:rsidR="00BA4852" w:rsidRPr="00C0254D" w:rsidRDefault="00BA4852" w:rsidP="005D2AF2">
            <w:pPr>
              <w:jc w:val="center"/>
              <w:rPr>
                <w:sz w:val="16"/>
                <w:szCs w:val="16"/>
              </w:rPr>
            </w:pPr>
            <w:r w:rsidRPr="00C0254D">
              <w:rPr>
                <w:sz w:val="16"/>
                <w:szCs w:val="16"/>
              </w:rPr>
              <w:t>-1,97</w:t>
            </w:r>
          </w:p>
        </w:tc>
        <w:tc>
          <w:tcPr>
            <w:tcW w:w="856" w:type="dxa"/>
            <w:tcBorders>
              <w:top w:val="nil"/>
              <w:left w:val="nil"/>
              <w:bottom w:val="single" w:sz="4" w:space="0" w:color="auto"/>
              <w:right w:val="single" w:sz="4" w:space="0" w:color="auto"/>
            </w:tcBorders>
            <w:shd w:val="clear" w:color="auto" w:fill="auto"/>
            <w:noWrap/>
            <w:vAlign w:val="center"/>
            <w:hideMark/>
          </w:tcPr>
          <w:p w14:paraId="1685BB1A" w14:textId="77777777" w:rsidR="00BA4852" w:rsidRPr="00C0254D" w:rsidRDefault="00BA4852" w:rsidP="005D2AF2">
            <w:pPr>
              <w:jc w:val="center"/>
              <w:rPr>
                <w:sz w:val="16"/>
                <w:szCs w:val="16"/>
              </w:rPr>
            </w:pPr>
            <w:r w:rsidRPr="00C0254D">
              <w:rPr>
                <w:sz w:val="16"/>
                <w:szCs w:val="16"/>
              </w:rPr>
              <w:t>- 14,78</w:t>
            </w:r>
          </w:p>
        </w:tc>
        <w:tc>
          <w:tcPr>
            <w:tcW w:w="896" w:type="dxa"/>
            <w:tcBorders>
              <w:top w:val="nil"/>
              <w:left w:val="nil"/>
              <w:bottom w:val="single" w:sz="4" w:space="0" w:color="auto"/>
              <w:right w:val="single" w:sz="4" w:space="0" w:color="auto"/>
            </w:tcBorders>
            <w:shd w:val="clear" w:color="auto" w:fill="auto"/>
            <w:noWrap/>
            <w:vAlign w:val="center"/>
            <w:hideMark/>
          </w:tcPr>
          <w:p w14:paraId="23678BF8" w14:textId="77777777" w:rsidR="00BA4852" w:rsidRPr="00C0254D" w:rsidRDefault="00BA4852" w:rsidP="005D2AF2">
            <w:pPr>
              <w:jc w:val="center"/>
              <w:rPr>
                <w:sz w:val="16"/>
                <w:szCs w:val="16"/>
              </w:rPr>
            </w:pPr>
            <w:r w:rsidRPr="00C0254D">
              <w:rPr>
                <w:sz w:val="16"/>
                <w:szCs w:val="16"/>
              </w:rPr>
              <w:t>-0,11</w:t>
            </w:r>
          </w:p>
        </w:tc>
        <w:tc>
          <w:tcPr>
            <w:tcW w:w="856" w:type="dxa"/>
            <w:tcBorders>
              <w:top w:val="nil"/>
              <w:left w:val="nil"/>
              <w:bottom w:val="single" w:sz="4" w:space="0" w:color="auto"/>
              <w:right w:val="single" w:sz="4" w:space="0" w:color="auto"/>
            </w:tcBorders>
            <w:shd w:val="clear" w:color="auto" w:fill="auto"/>
            <w:noWrap/>
            <w:vAlign w:val="center"/>
            <w:hideMark/>
          </w:tcPr>
          <w:p w14:paraId="5671736C" w14:textId="77777777" w:rsidR="00BA4852" w:rsidRPr="00C0254D" w:rsidRDefault="00BA4852" w:rsidP="005D2AF2">
            <w:pPr>
              <w:jc w:val="center"/>
              <w:rPr>
                <w:sz w:val="16"/>
                <w:szCs w:val="16"/>
              </w:rPr>
            </w:pPr>
            <w:r w:rsidRPr="00C0254D">
              <w:rPr>
                <w:sz w:val="16"/>
                <w:szCs w:val="16"/>
              </w:rPr>
              <w:t>+ 11,26</w:t>
            </w:r>
          </w:p>
        </w:tc>
        <w:tc>
          <w:tcPr>
            <w:tcW w:w="856" w:type="dxa"/>
            <w:tcBorders>
              <w:top w:val="nil"/>
              <w:left w:val="nil"/>
              <w:bottom w:val="single" w:sz="4" w:space="0" w:color="auto"/>
              <w:right w:val="single" w:sz="4" w:space="0" w:color="auto"/>
            </w:tcBorders>
            <w:shd w:val="clear" w:color="auto" w:fill="auto"/>
            <w:noWrap/>
            <w:vAlign w:val="center"/>
            <w:hideMark/>
          </w:tcPr>
          <w:p w14:paraId="5965D744" w14:textId="77777777" w:rsidR="00BA4852" w:rsidRPr="00C0254D" w:rsidRDefault="00BA4852" w:rsidP="005D2AF2">
            <w:pPr>
              <w:jc w:val="center"/>
              <w:rPr>
                <w:sz w:val="16"/>
                <w:szCs w:val="16"/>
              </w:rPr>
            </w:pPr>
            <w:r w:rsidRPr="00C0254D">
              <w:rPr>
                <w:sz w:val="16"/>
                <w:szCs w:val="16"/>
              </w:rPr>
              <w:t>-10,35</w:t>
            </w:r>
          </w:p>
        </w:tc>
        <w:tc>
          <w:tcPr>
            <w:tcW w:w="856" w:type="dxa"/>
            <w:tcBorders>
              <w:top w:val="nil"/>
              <w:left w:val="nil"/>
              <w:bottom w:val="single" w:sz="4" w:space="0" w:color="auto"/>
              <w:right w:val="single" w:sz="4" w:space="0" w:color="auto"/>
            </w:tcBorders>
            <w:shd w:val="clear" w:color="auto" w:fill="auto"/>
            <w:noWrap/>
            <w:vAlign w:val="center"/>
            <w:hideMark/>
          </w:tcPr>
          <w:p w14:paraId="33002E29" w14:textId="77777777" w:rsidR="00BA4852" w:rsidRPr="00C0254D" w:rsidRDefault="00BA4852" w:rsidP="005D2AF2">
            <w:pPr>
              <w:jc w:val="center"/>
              <w:rPr>
                <w:sz w:val="16"/>
                <w:szCs w:val="16"/>
              </w:rPr>
            </w:pPr>
            <w:r w:rsidRPr="00C0254D">
              <w:rPr>
                <w:sz w:val="16"/>
                <w:szCs w:val="16"/>
              </w:rPr>
              <w:t>+11</w:t>
            </w:r>
          </w:p>
        </w:tc>
        <w:tc>
          <w:tcPr>
            <w:tcW w:w="856" w:type="dxa"/>
            <w:tcBorders>
              <w:top w:val="nil"/>
              <w:left w:val="nil"/>
              <w:bottom w:val="single" w:sz="4" w:space="0" w:color="auto"/>
              <w:right w:val="single" w:sz="4" w:space="0" w:color="auto"/>
            </w:tcBorders>
            <w:shd w:val="clear" w:color="auto" w:fill="auto"/>
            <w:noWrap/>
            <w:vAlign w:val="center"/>
            <w:hideMark/>
          </w:tcPr>
          <w:p w14:paraId="28F7A84C" w14:textId="77777777" w:rsidR="00BA4852" w:rsidRPr="00C0254D" w:rsidRDefault="00BA4852" w:rsidP="005D2AF2">
            <w:pPr>
              <w:jc w:val="center"/>
              <w:rPr>
                <w:sz w:val="16"/>
                <w:szCs w:val="16"/>
              </w:rPr>
            </w:pPr>
            <w:r w:rsidRPr="00C0254D">
              <w:rPr>
                <w:sz w:val="16"/>
                <w:szCs w:val="16"/>
              </w:rPr>
              <w:t>- 3,75</w:t>
            </w:r>
          </w:p>
        </w:tc>
        <w:tc>
          <w:tcPr>
            <w:tcW w:w="856" w:type="dxa"/>
            <w:tcBorders>
              <w:top w:val="nil"/>
              <w:left w:val="nil"/>
              <w:bottom w:val="single" w:sz="4" w:space="0" w:color="auto"/>
              <w:right w:val="single" w:sz="4" w:space="0" w:color="auto"/>
            </w:tcBorders>
            <w:shd w:val="clear" w:color="auto" w:fill="auto"/>
            <w:noWrap/>
            <w:vAlign w:val="center"/>
            <w:hideMark/>
          </w:tcPr>
          <w:p w14:paraId="40003770" w14:textId="77777777" w:rsidR="00BA4852" w:rsidRPr="00C0254D" w:rsidRDefault="00BA4852" w:rsidP="005D2AF2">
            <w:pPr>
              <w:jc w:val="center"/>
              <w:rPr>
                <w:sz w:val="16"/>
                <w:szCs w:val="16"/>
              </w:rPr>
            </w:pPr>
            <w:r w:rsidRPr="00C0254D">
              <w:rPr>
                <w:sz w:val="16"/>
                <w:szCs w:val="16"/>
              </w:rPr>
              <w:t>-7,3</w:t>
            </w:r>
          </w:p>
        </w:tc>
        <w:tc>
          <w:tcPr>
            <w:tcW w:w="856" w:type="dxa"/>
            <w:tcBorders>
              <w:top w:val="nil"/>
              <w:left w:val="nil"/>
              <w:bottom w:val="single" w:sz="4" w:space="0" w:color="auto"/>
              <w:right w:val="single" w:sz="4" w:space="0" w:color="auto"/>
            </w:tcBorders>
            <w:shd w:val="clear" w:color="auto" w:fill="auto"/>
            <w:noWrap/>
            <w:vAlign w:val="center"/>
            <w:hideMark/>
          </w:tcPr>
          <w:p w14:paraId="635B96A2"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4BAEA19D"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57AD8EF" w14:textId="77777777" w:rsidR="00BA4852" w:rsidRPr="00C0254D" w:rsidRDefault="00BA4852" w:rsidP="005D2AF2">
            <w:pPr>
              <w:jc w:val="center"/>
              <w:rPr>
                <w:sz w:val="16"/>
                <w:szCs w:val="16"/>
              </w:rPr>
            </w:pPr>
            <w:r w:rsidRPr="00C0254D">
              <w:rPr>
                <w:sz w:val="16"/>
                <w:szCs w:val="16"/>
              </w:rPr>
              <w:t>-</w:t>
            </w:r>
          </w:p>
        </w:tc>
      </w:tr>
      <w:tr w:rsidR="00BA4852" w:rsidRPr="00C0254D" w14:paraId="60A2F272" w14:textId="77777777" w:rsidTr="00BA4852">
        <w:trPr>
          <w:trHeight w:val="11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513D4F7" w14:textId="77777777" w:rsidR="00BA4852" w:rsidRPr="00C0254D" w:rsidRDefault="00BA4852" w:rsidP="005D2AF2">
            <w:pPr>
              <w:jc w:val="center"/>
              <w:rPr>
                <w:sz w:val="16"/>
                <w:szCs w:val="16"/>
              </w:rPr>
            </w:pPr>
            <w:r w:rsidRPr="00C0254D">
              <w:rPr>
                <w:sz w:val="16"/>
                <w:szCs w:val="16"/>
              </w:rPr>
              <w:t>40</w:t>
            </w:r>
          </w:p>
        </w:tc>
        <w:tc>
          <w:tcPr>
            <w:tcW w:w="1560" w:type="dxa"/>
            <w:tcBorders>
              <w:top w:val="nil"/>
              <w:left w:val="nil"/>
              <w:bottom w:val="single" w:sz="4" w:space="0" w:color="auto"/>
              <w:right w:val="single" w:sz="4" w:space="0" w:color="auto"/>
            </w:tcBorders>
            <w:shd w:val="clear" w:color="auto" w:fill="auto"/>
            <w:vAlign w:val="center"/>
            <w:hideMark/>
          </w:tcPr>
          <w:p w14:paraId="74DDE397" w14:textId="77777777" w:rsidR="00BA4852" w:rsidRPr="00C0254D" w:rsidRDefault="00BA4852" w:rsidP="005D2AF2">
            <w:pPr>
              <w:jc w:val="center"/>
              <w:rPr>
                <w:sz w:val="16"/>
                <w:szCs w:val="16"/>
              </w:rPr>
            </w:pPr>
            <w:r w:rsidRPr="00C0254D">
              <w:rPr>
                <w:sz w:val="16"/>
                <w:szCs w:val="16"/>
              </w:rPr>
              <w:t>Số người trong tuổi vị thành niên, thanh niên có kiến thức hiểu biết về chăm sóc SKSS/KHHGĐ (người)</w:t>
            </w:r>
          </w:p>
        </w:tc>
        <w:tc>
          <w:tcPr>
            <w:tcW w:w="886" w:type="dxa"/>
            <w:tcBorders>
              <w:top w:val="nil"/>
              <w:left w:val="nil"/>
              <w:bottom w:val="single" w:sz="4" w:space="0" w:color="auto"/>
              <w:right w:val="single" w:sz="4" w:space="0" w:color="auto"/>
            </w:tcBorders>
            <w:shd w:val="clear" w:color="auto" w:fill="auto"/>
            <w:noWrap/>
            <w:vAlign w:val="bottom"/>
            <w:hideMark/>
          </w:tcPr>
          <w:p w14:paraId="7F710C37" w14:textId="77777777" w:rsidR="00BA4852" w:rsidRPr="00C0254D" w:rsidRDefault="00BA4852" w:rsidP="005D2AF2">
            <w:pPr>
              <w:spacing w:line="720" w:lineRule="auto"/>
              <w:jc w:val="center"/>
              <w:rPr>
                <w:sz w:val="16"/>
                <w:szCs w:val="16"/>
              </w:rPr>
            </w:pPr>
            <w:r w:rsidRPr="00C0254D">
              <w:rPr>
                <w:sz w:val="16"/>
                <w:szCs w:val="16"/>
              </w:rPr>
              <w:t>75,874</w:t>
            </w:r>
          </w:p>
        </w:tc>
        <w:tc>
          <w:tcPr>
            <w:tcW w:w="886" w:type="dxa"/>
            <w:tcBorders>
              <w:top w:val="nil"/>
              <w:left w:val="nil"/>
              <w:bottom w:val="single" w:sz="4" w:space="0" w:color="auto"/>
              <w:right w:val="single" w:sz="4" w:space="0" w:color="auto"/>
            </w:tcBorders>
            <w:shd w:val="clear" w:color="auto" w:fill="auto"/>
            <w:noWrap/>
            <w:vAlign w:val="bottom"/>
            <w:hideMark/>
          </w:tcPr>
          <w:p w14:paraId="2EEE9DA1" w14:textId="77777777" w:rsidR="00BA4852" w:rsidRPr="00C0254D" w:rsidRDefault="00BA4852" w:rsidP="005D2AF2">
            <w:pPr>
              <w:spacing w:line="720" w:lineRule="auto"/>
              <w:jc w:val="center"/>
              <w:rPr>
                <w:sz w:val="16"/>
                <w:szCs w:val="16"/>
              </w:rPr>
            </w:pPr>
            <w:r w:rsidRPr="00C0254D">
              <w:rPr>
                <w:sz w:val="16"/>
                <w:szCs w:val="16"/>
              </w:rPr>
              <w:t>79,579</w:t>
            </w:r>
          </w:p>
        </w:tc>
        <w:tc>
          <w:tcPr>
            <w:tcW w:w="856" w:type="dxa"/>
            <w:tcBorders>
              <w:top w:val="nil"/>
              <w:left w:val="nil"/>
              <w:bottom w:val="single" w:sz="4" w:space="0" w:color="auto"/>
              <w:right w:val="single" w:sz="4" w:space="0" w:color="auto"/>
            </w:tcBorders>
            <w:shd w:val="clear" w:color="auto" w:fill="auto"/>
            <w:noWrap/>
            <w:vAlign w:val="bottom"/>
            <w:hideMark/>
          </w:tcPr>
          <w:p w14:paraId="132208E0" w14:textId="77777777" w:rsidR="00BA4852" w:rsidRPr="00C0254D" w:rsidRDefault="00BA4852" w:rsidP="005D2AF2">
            <w:pPr>
              <w:spacing w:line="720" w:lineRule="auto"/>
              <w:jc w:val="center"/>
              <w:rPr>
                <w:sz w:val="16"/>
                <w:szCs w:val="16"/>
              </w:rPr>
            </w:pPr>
            <w:r w:rsidRPr="00C0254D">
              <w:rPr>
                <w:sz w:val="16"/>
                <w:szCs w:val="16"/>
              </w:rPr>
              <w:t>79,004</w:t>
            </w:r>
          </w:p>
        </w:tc>
        <w:tc>
          <w:tcPr>
            <w:tcW w:w="856" w:type="dxa"/>
            <w:tcBorders>
              <w:top w:val="nil"/>
              <w:left w:val="nil"/>
              <w:bottom w:val="single" w:sz="4" w:space="0" w:color="auto"/>
              <w:right w:val="single" w:sz="4" w:space="0" w:color="auto"/>
            </w:tcBorders>
            <w:shd w:val="clear" w:color="auto" w:fill="auto"/>
            <w:noWrap/>
            <w:vAlign w:val="bottom"/>
            <w:hideMark/>
          </w:tcPr>
          <w:p w14:paraId="1BBB359F" w14:textId="77777777" w:rsidR="00BA4852" w:rsidRPr="00C0254D" w:rsidRDefault="00BA4852" w:rsidP="005D2AF2">
            <w:pPr>
              <w:spacing w:line="720" w:lineRule="auto"/>
              <w:jc w:val="center"/>
              <w:rPr>
                <w:sz w:val="16"/>
                <w:szCs w:val="16"/>
              </w:rPr>
            </w:pPr>
            <w:r w:rsidRPr="00C0254D">
              <w:rPr>
                <w:sz w:val="16"/>
                <w:szCs w:val="16"/>
              </w:rPr>
              <w:t>80,579</w:t>
            </w:r>
          </w:p>
        </w:tc>
        <w:tc>
          <w:tcPr>
            <w:tcW w:w="856" w:type="dxa"/>
            <w:tcBorders>
              <w:top w:val="nil"/>
              <w:left w:val="nil"/>
              <w:bottom w:val="single" w:sz="4" w:space="0" w:color="auto"/>
              <w:right w:val="single" w:sz="4" w:space="0" w:color="auto"/>
            </w:tcBorders>
            <w:shd w:val="clear" w:color="auto" w:fill="auto"/>
            <w:noWrap/>
            <w:vAlign w:val="bottom"/>
            <w:hideMark/>
          </w:tcPr>
          <w:p w14:paraId="7804C9BC" w14:textId="77777777" w:rsidR="00BA4852" w:rsidRPr="00C0254D" w:rsidRDefault="00BA4852" w:rsidP="005D2AF2">
            <w:pPr>
              <w:spacing w:line="720" w:lineRule="auto"/>
              <w:jc w:val="center"/>
              <w:rPr>
                <w:sz w:val="16"/>
                <w:szCs w:val="16"/>
              </w:rPr>
            </w:pPr>
            <w:r w:rsidRPr="00C0254D">
              <w:rPr>
                <w:sz w:val="16"/>
                <w:szCs w:val="16"/>
              </w:rPr>
              <w:t>79,442</w:t>
            </w:r>
          </w:p>
        </w:tc>
        <w:tc>
          <w:tcPr>
            <w:tcW w:w="896" w:type="dxa"/>
            <w:tcBorders>
              <w:top w:val="nil"/>
              <w:left w:val="nil"/>
              <w:bottom w:val="single" w:sz="4" w:space="0" w:color="auto"/>
              <w:right w:val="single" w:sz="4" w:space="0" w:color="auto"/>
            </w:tcBorders>
            <w:shd w:val="clear" w:color="auto" w:fill="auto"/>
            <w:noWrap/>
            <w:vAlign w:val="bottom"/>
            <w:hideMark/>
          </w:tcPr>
          <w:p w14:paraId="6ABC1B3E" w14:textId="77777777" w:rsidR="00BA4852" w:rsidRPr="00C0254D" w:rsidRDefault="00BA4852" w:rsidP="005D2AF2">
            <w:pPr>
              <w:spacing w:line="720" w:lineRule="auto"/>
              <w:jc w:val="center"/>
              <w:rPr>
                <w:sz w:val="16"/>
                <w:szCs w:val="16"/>
              </w:rPr>
            </w:pPr>
            <w:r w:rsidRPr="00C0254D">
              <w:rPr>
                <w:sz w:val="16"/>
                <w:szCs w:val="16"/>
              </w:rPr>
              <w:t>83,651</w:t>
            </w:r>
          </w:p>
        </w:tc>
        <w:tc>
          <w:tcPr>
            <w:tcW w:w="856" w:type="dxa"/>
            <w:tcBorders>
              <w:top w:val="nil"/>
              <w:left w:val="nil"/>
              <w:bottom w:val="single" w:sz="4" w:space="0" w:color="auto"/>
              <w:right w:val="single" w:sz="4" w:space="0" w:color="auto"/>
            </w:tcBorders>
            <w:shd w:val="clear" w:color="auto" w:fill="auto"/>
            <w:noWrap/>
            <w:vAlign w:val="bottom"/>
            <w:hideMark/>
          </w:tcPr>
          <w:p w14:paraId="4D6E13BB" w14:textId="77777777" w:rsidR="00BA4852" w:rsidRPr="00C0254D" w:rsidRDefault="00BA4852" w:rsidP="005D2AF2">
            <w:pPr>
              <w:spacing w:line="720" w:lineRule="auto"/>
              <w:jc w:val="center"/>
              <w:rPr>
                <w:sz w:val="16"/>
                <w:szCs w:val="16"/>
              </w:rPr>
            </w:pPr>
            <w:r w:rsidRPr="00C0254D">
              <w:rPr>
                <w:sz w:val="16"/>
                <w:szCs w:val="16"/>
              </w:rPr>
              <w:t>84,010</w:t>
            </w:r>
          </w:p>
        </w:tc>
        <w:tc>
          <w:tcPr>
            <w:tcW w:w="856" w:type="dxa"/>
            <w:tcBorders>
              <w:top w:val="nil"/>
              <w:left w:val="nil"/>
              <w:bottom w:val="single" w:sz="4" w:space="0" w:color="auto"/>
              <w:right w:val="single" w:sz="4" w:space="0" w:color="auto"/>
            </w:tcBorders>
            <w:shd w:val="clear" w:color="auto" w:fill="auto"/>
            <w:noWrap/>
            <w:vAlign w:val="bottom"/>
            <w:hideMark/>
          </w:tcPr>
          <w:p w14:paraId="12F7D097" w14:textId="77777777" w:rsidR="00BA4852" w:rsidRPr="00C0254D" w:rsidRDefault="00BA4852" w:rsidP="005D2AF2">
            <w:pPr>
              <w:spacing w:line="720" w:lineRule="auto"/>
              <w:jc w:val="center"/>
              <w:rPr>
                <w:sz w:val="16"/>
                <w:szCs w:val="16"/>
              </w:rPr>
            </w:pPr>
            <w:r w:rsidRPr="00C0254D">
              <w:rPr>
                <w:sz w:val="16"/>
                <w:szCs w:val="16"/>
              </w:rPr>
              <w:t>84,718</w:t>
            </w:r>
          </w:p>
        </w:tc>
        <w:tc>
          <w:tcPr>
            <w:tcW w:w="856" w:type="dxa"/>
            <w:tcBorders>
              <w:top w:val="nil"/>
              <w:left w:val="nil"/>
              <w:bottom w:val="single" w:sz="4" w:space="0" w:color="auto"/>
              <w:right w:val="single" w:sz="4" w:space="0" w:color="auto"/>
            </w:tcBorders>
            <w:shd w:val="clear" w:color="auto" w:fill="auto"/>
            <w:noWrap/>
            <w:vAlign w:val="bottom"/>
            <w:hideMark/>
          </w:tcPr>
          <w:p w14:paraId="4809FAA9" w14:textId="77777777" w:rsidR="00BA4852" w:rsidRPr="00C0254D" w:rsidRDefault="00BA4852" w:rsidP="005D2AF2">
            <w:pPr>
              <w:spacing w:line="720" w:lineRule="auto"/>
              <w:jc w:val="center"/>
              <w:rPr>
                <w:sz w:val="16"/>
                <w:szCs w:val="16"/>
              </w:rPr>
            </w:pPr>
            <w:r w:rsidRPr="00C0254D">
              <w:rPr>
                <w:sz w:val="16"/>
                <w:szCs w:val="16"/>
              </w:rPr>
              <w:t>86,262</w:t>
            </w:r>
          </w:p>
        </w:tc>
        <w:tc>
          <w:tcPr>
            <w:tcW w:w="856" w:type="dxa"/>
            <w:tcBorders>
              <w:top w:val="nil"/>
              <w:left w:val="nil"/>
              <w:bottom w:val="single" w:sz="4" w:space="0" w:color="auto"/>
              <w:right w:val="single" w:sz="4" w:space="0" w:color="auto"/>
            </w:tcBorders>
            <w:shd w:val="clear" w:color="auto" w:fill="auto"/>
            <w:noWrap/>
            <w:vAlign w:val="bottom"/>
            <w:hideMark/>
          </w:tcPr>
          <w:p w14:paraId="41E1FC03" w14:textId="77777777" w:rsidR="00BA4852" w:rsidRPr="00C0254D" w:rsidRDefault="00BA4852" w:rsidP="005D2AF2">
            <w:pPr>
              <w:spacing w:line="720" w:lineRule="auto"/>
              <w:jc w:val="center"/>
              <w:rPr>
                <w:sz w:val="16"/>
                <w:szCs w:val="16"/>
              </w:rPr>
            </w:pPr>
            <w:r w:rsidRPr="00C0254D">
              <w:rPr>
                <w:sz w:val="16"/>
                <w:szCs w:val="16"/>
              </w:rPr>
              <w:t>122,450</w:t>
            </w:r>
          </w:p>
        </w:tc>
        <w:tc>
          <w:tcPr>
            <w:tcW w:w="856" w:type="dxa"/>
            <w:tcBorders>
              <w:top w:val="nil"/>
              <w:left w:val="nil"/>
              <w:bottom w:val="single" w:sz="4" w:space="0" w:color="auto"/>
              <w:right w:val="single" w:sz="4" w:space="0" w:color="auto"/>
            </w:tcBorders>
            <w:shd w:val="clear" w:color="auto" w:fill="auto"/>
            <w:noWrap/>
            <w:vAlign w:val="bottom"/>
            <w:hideMark/>
          </w:tcPr>
          <w:p w14:paraId="158DD808" w14:textId="77777777" w:rsidR="00BA4852" w:rsidRPr="00C0254D" w:rsidRDefault="00BA4852" w:rsidP="005D2AF2">
            <w:pPr>
              <w:spacing w:line="720" w:lineRule="auto"/>
              <w:jc w:val="center"/>
              <w:rPr>
                <w:sz w:val="16"/>
                <w:szCs w:val="16"/>
              </w:rPr>
            </w:pPr>
            <w:r w:rsidRPr="00C0254D">
              <w:rPr>
                <w:sz w:val="16"/>
                <w:szCs w:val="16"/>
              </w:rPr>
              <w:t>123,199</w:t>
            </w:r>
          </w:p>
        </w:tc>
        <w:tc>
          <w:tcPr>
            <w:tcW w:w="856" w:type="dxa"/>
            <w:tcBorders>
              <w:top w:val="nil"/>
              <w:left w:val="nil"/>
              <w:bottom w:val="single" w:sz="4" w:space="0" w:color="auto"/>
              <w:right w:val="single" w:sz="4" w:space="0" w:color="auto"/>
            </w:tcBorders>
            <w:shd w:val="clear" w:color="auto" w:fill="auto"/>
            <w:noWrap/>
            <w:vAlign w:val="bottom"/>
            <w:hideMark/>
          </w:tcPr>
          <w:p w14:paraId="7DA575AE" w14:textId="77777777" w:rsidR="00BA4852" w:rsidRPr="00C0254D" w:rsidRDefault="00BA4852" w:rsidP="005D2AF2">
            <w:pPr>
              <w:spacing w:line="720" w:lineRule="auto"/>
              <w:jc w:val="center"/>
              <w:rPr>
                <w:sz w:val="16"/>
                <w:szCs w:val="16"/>
              </w:rPr>
            </w:pPr>
            <w:r w:rsidRPr="00C0254D">
              <w:rPr>
                <w:sz w:val="16"/>
                <w:szCs w:val="16"/>
              </w:rPr>
              <w:t>122,407</w:t>
            </w:r>
          </w:p>
        </w:tc>
        <w:tc>
          <w:tcPr>
            <w:tcW w:w="856" w:type="dxa"/>
            <w:tcBorders>
              <w:top w:val="nil"/>
              <w:left w:val="nil"/>
              <w:bottom w:val="single" w:sz="4" w:space="0" w:color="auto"/>
              <w:right w:val="single" w:sz="4" w:space="0" w:color="auto"/>
            </w:tcBorders>
            <w:shd w:val="clear" w:color="auto" w:fill="auto"/>
            <w:noWrap/>
            <w:vAlign w:val="bottom"/>
            <w:hideMark/>
          </w:tcPr>
          <w:p w14:paraId="4FA09F0D" w14:textId="77777777" w:rsidR="00BA4852" w:rsidRPr="00C0254D" w:rsidRDefault="00BA4852" w:rsidP="005D2AF2">
            <w:pPr>
              <w:spacing w:line="720" w:lineRule="auto"/>
              <w:jc w:val="center"/>
              <w:rPr>
                <w:sz w:val="16"/>
                <w:szCs w:val="16"/>
              </w:rPr>
            </w:pPr>
            <w:r w:rsidRPr="00C0254D">
              <w:rPr>
                <w:sz w:val="16"/>
                <w:szCs w:val="16"/>
              </w:rPr>
              <w:t>125,127</w:t>
            </w:r>
          </w:p>
        </w:tc>
        <w:tc>
          <w:tcPr>
            <w:tcW w:w="856" w:type="dxa"/>
            <w:tcBorders>
              <w:top w:val="nil"/>
              <w:left w:val="nil"/>
              <w:bottom w:val="single" w:sz="4" w:space="0" w:color="auto"/>
              <w:right w:val="single" w:sz="4" w:space="0" w:color="auto"/>
            </w:tcBorders>
            <w:shd w:val="clear" w:color="auto" w:fill="auto"/>
            <w:noWrap/>
            <w:vAlign w:val="bottom"/>
            <w:hideMark/>
          </w:tcPr>
          <w:p w14:paraId="6002A5E4" w14:textId="77777777" w:rsidR="00BA4852" w:rsidRPr="00C0254D" w:rsidRDefault="00BA4852" w:rsidP="005D2AF2">
            <w:pPr>
              <w:spacing w:line="720" w:lineRule="auto"/>
              <w:jc w:val="center"/>
              <w:rPr>
                <w:sz w:val="16"/>
                <w:szCs w:val="16"/>
              </w:rPr>
            </w:pPr>
            <w:r w:rsidRPr="00C0254D">
              <w:rPr>
                <w:sz w:val="16"/>
                <w:szCs w:val="16"/>
              </w:rPr>
              <w:t>54,837</w:t>
            </w:r>
          </w:p>
        </w:tc>
      </w:tr>
      <w:tr w:rsidR="00BA4852" w:rsidRPr="00C0254D" w14:paraId="714CDA56" w14:textId="77777777" w:rsidTr="00BA4852">
        <w:trPr>
          <w:trHeight w:val="8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BD85A" w14:textId="77777777" w:rsidR="00BA4852" w:rsidRPr="00C0254D" w:rsidRDefault="00BA4852" w:rsidP="005D2AF2">
            <w:pPr>
              <w:jc w:val="center"/>
              <w:rPr>
                <w:sz w:val="16"/>
                <w:szCs w:val="16"/>
              </w:rPr>
            </w:pPr>
            <w:r w:rsidRPr="00C0254D">
              <w:rPr>
                <w:sz w:val="16"/>
                <w:szCs w:val="16"/>
              </w:rPr>
              <w:t>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0E7E5D7"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lệ các cặp nam, nữ được kiểm tra sức khỏe trước khi kết hôn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7B692738" w14:textId="77777777" w:rsidR="00BA4852" w:rsidRPr="00C0254D" w:rsidRDefault="00BA4852" w:rsidP="005D2AF2">
            <w:pPr>
              <w:jc w:val="center"/>
              <w:rPr>
                <w:sz w:val="16"/>
                <w:szCs w:val="16"/>
              </w:rPr>
            </w:pP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0C127F71" w14:textId="77777777" w:rsidR="00BA4852" w:rsidRPr="00C0254D" w:rsidRDefault="00BA4852" w:rsidP="005D2AF2">
            <w:pPr>
              <w:jc w:val="center"/>
              <w:rPr>
                <w:strike/>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CAFBB56" w14:textId="77777777" w:rsidR="00BA4852" w:rsidRPr="00C0254D" w:rsidRDefault="00BA4852" w:rsidP="005D2AF2">
            <w:pPr>
              <w:jc w:val="center"/>
              <w:rPr>
                <w:strike/>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CB2AF4E" w14:textId="77777777" w:rsidR="00BA4852" w:rsidRPr="00C0254D" w:rsidRDefault="00BA4852" w:rsidP="005D2AF2">
            <w:pPr>
              <w:jc w:val="center"/>
              <w:rPr>
                <w:strike/>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DFC0DBE" w14:textId="77777777" w:rsidR="00BA4852" w:rsidRPr="00C0254D" w:rsidRDefault="00BA4852" w:rsidP="005D2AF2">
            <w:pPr>
              <w:jc w:val="center"/>
              <w:rPr>
                <w:strike/>
                <w:sz w:val="16"/>
                <w:szCs w:val="16"/>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39A7F3A9" w14:textId="77777777" w:rsidR="00BA4852" w:rsidRPr="00C0254D" w:rsidRDefault="00BA4852" w:rsidP="005D2AF2">
            <w:pPr>
              <w:jc w:val="center"/>
              <w:rPr>
                <w:strike/>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7B3B78BA" w14:textId="77777777" w:rsidR="00BA4852" w:rsidRPr="00C0254D" w:rsidRDefault="00BA4852" w:rsidP="005D2AF2">
            <w:pPr>
              <w:jc w:val="center"/>
              <w:rPr>
                <w:strike/>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3936BB6" w14:textId="77777777" w:rsidR="00BA4852" w:rsidRPr="00C0254D" w:rsidRDefault="00BA4852" w:rsidP="005D2AF2">
            <w:pPr>
              <w:jc w:val="center"/>
              <w:rPr>
                <w:strike/>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997ED93" w14:textId="77777777" w:rsidR="00BA4852" w:rsidRPr="00C0254D" w:rsidRDefault="00BA4852" w:rsidP="005D2AF2">
            <w:pPr>
              <w:jc w:val="center"/>
              <w:rPr>
                <w:strike/>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481ECAF" w14:textId="77777777" w:rsidR="00BA4852" w:rsidRPr="00C0254D" w:rsidRDefault="00BA4852" w:rsidP="005D2AF2">
            <w:pPr>
              <w:jc w:val="center"/>
              <w:rPr>
                <w:strike/>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761A59A" w14:textId="77777777" w:rsidR="00BA4852" w:rsidRPr="00C0254D" w:rsidRDefault="00BA4852" w:rsidP="005D2AF2">
            <w:pPr>
              <w:jc w:val="center"/>
              <w:rPr>
                <w:sz w:val="16"/>
                <w:szCs w:val="16"/>
              </w:rPr>
            </w:pPr>
            <w:r w:rsidRPr="00C0254D">
              <w:rPr>
                <w:sz w:val="16"/>
                <w:szCs w:val="16"/>
              </w:rPr>
              <w:t>45</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81AEF58" w14:textId="77777777" w:rsidR="00BA4852" w:rsidRPr="00C0254D" w:rsidRDefault="00BA4852" w:rsidP="005D2AF2">
            <w:pPr>
              <w:jc w:val="center"/>
              <w:rPr>
                <w:sz w:val="16"/>
                <w:szCs w:val="16"/>
              </w:rPr>
            </w:pPr>
            <w:r w:rsidRPr="00C0254D">
              <w:rPr>
                <w:sz w:val="16"/>
                <w:szCs w:val="16"/>
              </w:rPr>
              <w:t>50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C5CDA1D" w14:textId="77777777" w:rsidR="00BA4852" w:rsidRPr="00C0254D" w:rsidRDefault="00BA4852" w:rsidP="005D2AF2">
            <w:pPr>
              <w:jc w:val="center"/>
              <w:rPr>
                <w:sz w:val="16"/>
                <w:szCs w:val="16"/>
              </w:rPr>
            </w:pPr>
            <w:r w:rsidRPr="00C0254D">
              <w:rPr>
                <w:sz w:val="16"/>
                <w:szCs w:val="16"/>
              </w:rPr>
              <w:t>60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1284787" w14:textId="77777777" w:rsidR="00BA4852" w:rsidRPr="00C0254D" w:rsidRDefault="00BA4852" w:rsidP="005D2AF2">
            <w:pPr>
              <w:jc w:val="center"/>
              <w:rPr>
                <w:sz w:val="16"/>
                <w:szCs w:val="16"/>
              </w:rPr>
            </w:pPr>
            <w:r w:rsidRPr="00C0254D">
              <w:rPr>
                <w:sz w:val="16"/>
                <w:szCs w:val="16"/>
              </w:rPr>
              <w:t>80</w:t>
            </w:r>
          </w:p>
        </w:tc>
      </w:tr>
      <w:tr w:rsidR="00BA4852" w:rsidRPr="00C0254D" w14:paraId="3D301418" w14:textId="77777777" w:rsidTr="00BA4852">
        <w:trPr>
          <w:trHeight w:val="11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C60FC58" w14:textId="77777777" w:rsidR="00BA4852" w:rsidRPr="00C0254D" w:rsidRDefault="00BA4852" w:rsidP="005D2AF2">
            <w:pPr>
              <w:jc w:val="center"/>
              <w:rPr>
                <w:sz w:val="16"/>
                <w:szCs w:val="16"/>
              </w:rPr>
            </w:pPr>
            <w:r w:rsidRPr="00C0254D">
              <w:rPr>
                <w:sz w:val="16"/>
                <w:szCs w:val="16"/>
              </w:rPr>
              <w:t>42</w:t>
            </w:r>
          </w:p>
        </w:tc>
        <w:tc>
          <w:tcPr>
            <w:tcW w:w="1560" w:type="dxa"/>
            <w:tcBorders>
              <w:top w:val="nil"/>
              <w:left w:val="nil"/>
              <w:bottom w:val="single" w:sz="4" w:space="0" w:color="auto"/>
              <w:right w:val="single" w:sz="4" w:space="0" w:color="auto"/>
            </w:tcBorders>
            <w:shd w:val="clear" w:color="auto" w:fill="auto"/>
            <w:vAlign w:val="center"/>
            <w:hideMark/>
          </w:tcPr>
          <w:p w14:paraId="1FBD936A"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lệ các cặp vô sinh được tiếp nhận các hướng dẫn kiến thức về các dịch vụ có liên quan (%)</w:t>
            </w:r>
          </w:p>
        </w:tc>
        <w:tc>
          <w:tcPr>
            <w:tcW w:w="886" w:type="dxa"/>
            <w:tcBorders>
              <w:top w:val="nil"/>
              <w:left w:val="nil"/>
              <w:bottom w:val="single" w:sz="4" w:space="0" w:color="auto"/>
              <w:right w:val="single" w:sz="4" w:space="0" w:color="auto"/>
            </w:tcBorders>
            <w:shd w:val="clear" w:color="auto" w:fill="auto"/>
            <w:noWrap/>
            <w:vAlign w:val="center"/>
            <w:hideMark/>
          </w:tcPr>
          <w:p w14:paraId="46CCFC02" w14:textId="77777777" w:rsidR="00BA4852" w:rsidRPr="00C0254D" w:rsidRDefault="00BA4852" w:rsidP="005D2AF2">
            <w:pPr>
              <w:jc w:val="center"/>
              <w:rPr>
                <w:sz w:val="16"/>
                <w:szCs w:val="16"/>
              </w:rPr>
            </w:pPr>
          </w:p>
        </w:tc>
        <w:tc>
          <w:tcPr>
            <w:tcW w:w="886" w:type="dxa"/>
            <w:tcBorders>
              <w:top w:val="nil"/>
              <w:left w:val="nil"/>
              <w:bottom w:val="single" w:sz="4" w:space="0" w:color="auto"/>
              <w:right w:val="single" w:sz="4" w:space="0" w:color="auto"/>
            </w:tcBorders>
            <w:shd w:val="clear" w:color="auto" w:fill="auto"/>
            <w:noWrap/>
            <w:vAlign w:val="center"/>
            <w:hideMark/>
          </w:tcPr>
          <w:p w14:paraId="40ECC2E6"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55FDDA27"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06A6F9E4"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4ECD4CA2" w14:textId="77777777" w:rsidR="00BA4852" w:rsidRPr="00C0254D" w:rsidRDefault="00BA4852" w:rsidP="005D2AF2">
            <w:pPr>
              <w:jc w:val="center"/>
              <w:rPr>
                <w:strike/>
                <w:sz w:val="16"/>
                <w:szCs w:val="16"/>
              </w:rPr>
            </w:pPr>
          </w:p>
        </w:tc>
        <w:tc>
          <w:tcPr>
            <w:tcW w:w="896" w:type="dxa"/>
            <w:tcBorders>
              <w:top w:val="nil"/>
              <w:left w:val="nil"/>
              <w:bottom w:val="single" w:sz="4" w:space="0" w:color="auto"/>
              <w:right w:val="single" w:sz="4" w:space="0" w:color="auto"/>
            </w:tcBorders>
            <w:shd w:val="clear" w:color="auto" w:fill="auto"/>
            <w:noWrap/>
            <w:vAlign w:val="center"/>
            <w:hideMark/>
          </w:tcPr>
          <w:p w14:paraId="3501D485"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2242BAD9"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7506EA13"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254ED38A"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5C1619B1"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56E47CDB"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1696CA6F"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31E0B4E1"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1487EA31" w14:textId="77777777" w:rsidR="00BA4852" w:rsidRPr="00C0254D" w:rsidRDefault="00BA4852" w:rsidP="005D2AF2">
            <w:pPr>
              <w:jc w:val="center"/>
              <w:rPr>
                <w:strike/>
                <w:sz w:val="16"/>
                <w:szCs w:val="16"/>
              </w:rPr>
            </w:pPr>
          </w:p>
        </w:tc>
      </w:tr>
      <w:tr w:rsidR="00BA4852" w:rsidRPr="00C0254D" w14:paraId="47EC8E98" w14:textId="77777777" w:rsidTr="00BA4852">
        <w:trPr>
          <w:trHeight w:val="5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87FC2B1" w14:textId="77777777" w:rsidR="00BA4852" w:rsidRPr="00C0254D" w:rsidRDefault="00BA4852" w:rsidP="005D2AF2">
            <w:pPr>
              <w:jc w:val="center"/>
              <w:rPr>
                <w:sz w:val="16"/>
                <w:szCs w:val="16"/>
              </w:rPr>
            </w:pPr>
            <w:r w:rsidRPr="00C0254D">
              <w:rPr>
                <w:sz w:val="16"/>
                <w:szCs w:val="16"/>
              </w:rPr>
              <w:t>43</w:t>
            </w:r>
          </w:p>
        </w:tc>
        <w:tc>
          <w:tcPr>
            <w:tcW w:w="1560" w:type="dxa"/>
            <w:tcBorders>
              <w:top w:val="nil"/>
              <w:left w:val="nil"/>
              <w:bottom w:val="single" w:sz="4" w:space="0" w:color="auto"/>
              <w:right w:val="single" w:sz="4" w:space="0" w:color="auto"/>
            </w:tcBorders>
            <w:shd w:val="clear" w:color="auto" w:fill="auto"/>
            <w:vAlign w:val="center"/>
            <w:hideMark/>
          </w:tcPr>
          <w:p w14:paraId="585D08AB" w14:textId="77777777" w:rsidR="00BA4852" w:rsidRPr="00C0254D" w:rsidRDefault="00BA4852" w:rsidP="005D2AF2">
            <w:pPr>
              <w:jc w:val="center"/>
              <w:rPr>
                <w:sz w:val="16"/>
                <w:szCs w:val="16"/>
              </w:rPr>
            </w:pPr>
            <w:r w:rsidRPr="00C0254D">
              <w:rPr>
                <w:sz w:val="16"/>
                <w:szCs w:val="16"/>
              </w:rPr>
              <w:t xml:space="preserve">Giảm </w:t>
            </w:r>
            <w:proofErr w:type="spellStart"/>
            <w:r w:rsidRPr="00C0254D">
              <w:rPr>
                <w:sz w:val="16"/>
                <w:szCs w:val="16"/>
              </w:rPr>
              <w:t>tỷ</w:t>
            </w:r>
            <w:proofErr w:type="spellEnd"/>
            <w:r w:rsidRPr="00C0254D">
              <w:rPr>
                <w:sz w:val="16"/>
                <w:szCs w:val="16"/>
              </w:rPr>
              <w:t xml:space="preserve"> lệ suy dinh dưỡng trẻ em từ 1 đến 5 tuổi (%)</w:t>
            </w:r>
          </w:p>
        </w:tc>
        <w:tc>
          <w:tcPr>
            <w:tcW w:w="886" w:type="dxa"/>
            <w:tcBorders>
              <w:top w:val="nil"/>
              <w:left w:val="nil"/>
              <w:bottom w:val="single" w:sz="4" w:space="0" w:color="auto"/>
              <w:right w:val="single" w:sz="4" w:space="0" w:color="auto"/>
            </w:tcBorders>
            <w:shd w:val="clear" w:color="auto" w:fill="auto"/>
            <w:noWrap/>
            <w:vAlign w:val="center"/>
          </w:tcPr>
          <w:p w14:paraId="04227871" w14:textId="77777777" w:rsidR="00BA4852" w:rsidRPr="00C0254D" w:rsidRDefault="00BA4852" w:rsidP="005D2AF2">
            <w:pPr>
              <w:jc w:val="center"/>
              <w:rPr>
                <w:color w:val="000000"/>
                <w:sz w:val="16"/>
                <w:szCs w:val="16"/>
              </w:rPr>
            </w:pPr>
          </w:p>
        </w:tc>
        <w:tc>
          <w:tcPr>
            <w:tcW w:w="886" w:type="dxa"/>
            <w:tcBorders>
              <w:top w:val="nil"/>
              <w:left w:val="nil"/>
              <w:bottom w:val="single" w:sz="4" w:space="0" w:color="auto"/>
              <w:right w:val="single" w:sz="4" w:space="0" w:color="auto"/>
            </w:tcBorders>
            <w:shd w:val="clear" w:color="auto" w:fill="auto"/>
            <w:noWrap/>
            <w:vAlign w:val="center"/>
          </w:tcPr>
          <w:p w14:paraId="3973453E" w14:textId="77777777" w:rsidR="00BA4852" w:rsidRPr="00C0254D" w:rsidRDefault="00BA4852" w:rsidP="005D2AF2">
            <w:pPr>
              <w:jc w:val="center"/>
              <w:rPr>
                <w:color w:val="000000"/>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16342C39" w14:textId="77777777" w:rsidR="00BA4852" w:rsidRPr="00C0254D" w:rsidRDefault="00BA4852" w:rsidP="005D2AF2">
            <w:pPr>
              <w:jc w:val="center"/>
              <w:rPr>
                <w:color w:val="000000"/>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6A91523C"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640CA53B" w14:textId="77777777" w:rsidR="00BA4852" w:rsidRPr="00C0254D" w:rsidRDefault="00BA4852" w:rsidP="005D2AF2">
            <w:pPr>
              <w:jc w:val="center"/>
              <w:rPr>
                <w:sz w:val="16"/>
                <w:szCs w:val="16"/>
              </w:rPr>
            </w:pPr>
          </w:p>
        </w:tc>
        <w:tc>
          <w:tcPr>
            <w:tcW w:w="896" w:type="dxa"/>
            <w:tcBorders>
              <w:top w:val="nil"/>
              <w:left w:val="nil"/>
              <w:bottom w:val="single" w:sz="4" w:space="0" w:color="auto"/>
              <w:right w:val="single" w:sz="4" w:space="0" w:color="auto"/>
            </w:tcBorders>
            <w:shd w:val="clear" w:color="auto" w:fill="auto"/>
            <w:noWrap/>
            <w:vAlign w:val="center"/>
          </w:tcPr>
          <w:p w14:paraId="542BB5AE"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2BE5A79C"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245BC585"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6FB53B7B"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16B7D86B"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tcPr>
          <w:p w14:paraId="25F648BB"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7450E8D3"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5F00DE03"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3F520091" w14:textId="77777777" w:rsidR="00BA4852" w:rsidRPr="00C0254D" w:rsidRDefault="00BA4852" w:rsidP="005D2AF2">
            <w:pPr>
              <w:jc w:val="center"/>
              <w:rPr>
                <w:sz w:val="16"/>
                <w:szCs w:val="16"/>
              </w:rPr>
            </w:pPr>
          </w:p>
        </w:tc>
      </w:tr>
      <w:tr w:rsidR="00BA4852" w:rsidRPr="00C0254D" w14:paraId="76F722F1" w14:textId="77777777" w:rsidTr="00BA4852">
        <w:trPr>
          <w:trHeight w:val="585"/>
        </w:trPr>
        <w:tc>
          <w:tcPr>
            <w:tcW w:w="675" w:type="dxa"/>
            <w:tcBorders>
              <w:top w:val="nil"/>
              <w:left w:val="single" w:sz="4" w:space="0" w:color="auto"/>
              <w:bottom w:val="single" w:sz="4" w:space="0" w:color="auto"/>
              <w:right w:val="single" w:sz="4" w:space="0" w:color="auto"/>
            </w:tcBorders>
            <w:shd w:val="clear" w:color="auto" w:fill="auto"/>
            <w:noWrap/>
            <w:vAlign w:val="center"/>
          </w:tcPr>
          <w:p w14:paraId="592747D7" w14:textId="77777777" w:rsidR="00BA4852" w:rsidRPr="00C0254D" w:rsidRDefault="00BA4852" w:rsidP="005D2AF2">
            <w:pPr>
              <w:jc w:val="center"/>
              <w:rPr>
                <w:sz w:val="16"/>
                <w:szCs w:val="16"/>
              </w:rPr>
            </w:pPr>
          </w:p>
        </w:tc>
        <w:tc>
          <w:tcPr>
            <w:tcW w:w="1560" w:type="dxa"/>
            <w:tcBorders>
              <w:top w:val="nil"/>
              <w:left w:val="nil"/>
              <w:bottom w:val="single" w:sz="4" w:space="0" w:color="auto"/>
              <w:right w:val="single" w:sz="4" w:space="0" w:color="auto"/>
            </w:tcBorders>
            <w:shd w:val="clear" w:color="auto" w:fill="auto"/>
            <w:vAlign w:val="center"/>
          </w:tcPr>
          <w:p w14:paraId="52FBEF27"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lệ SDD chiều cao</w:t>
            </w:r>
          </w:p>
        </w:tc>
        <w:tc>
          <w:tcPr>
            <w:tcW w:w="886" w:type="dxa"/>
            <w:tcBorders>
              <w:top w:val="nil"/>
              <w:left w:val="nil"/>
              <w:bottom w:val="single" w:sz="4" w:space="0" w:color="auto"/>
              <w:right w:val="single" w:sz="4" w:space="0" w:color="auto"/>
            </w:tcBorders>
            <w:shd w:val="clear" w:color="auto" w:fill="auto"/>
            <w:noWrap/>
            <w:vAlign w:val="center"/>
          </w:tcPr>
          <w:p w14:paraId="26128229" w14:textId="77777777" w:rsidR="00BA4852" w:rsidRPr="00C0254D" w:rsidRDefault="00BA4852" w:rsidP="005D2AF2">
            <w:pPr>
              <w:jc w:val="center"/>
              <w:rPr>
                <w:sz w:val="16"/>
                <w:szCs w:val="16"/>
                <w:lang w:val="vi-VN"/>
              </w:rPr>
            </w:pPr>
            <w:r w:rsidRPr="00C0254D">
              <w:rPr>
                <w:sz w:val="16"/>
                <w:szCs w:val="16"/>
                <w:lang w:val="vi-VN"/>
              </w:rPr>
              <w:t>29</w:t>
            </w:r>
          </w:p>
        </w:tc>
        <w:tc>
          <w:tcPr>
            <w:tcW w:w="886" w:type="dxa"/>
            <w:tcBorders>
              <w:top w:val="nil"/>
              <w:left w:val="nil"/>
              <w:bottom w:val="single" w:sz="4" w:space="0" w:color="auto"/>
              <w:right w:val="single" w:sz="4" w:space="0" w:color="auto"/>
            </w:tcBorders>
            <w:shd w:val="clear" w:color="auto" w:fill="auto"/>
            <w:noWrap/>
            <w:vAlign w:val="center"/>
          </w:tcPr>
          <w:p w14:paraId="2F183450" w14:textId="77777777" w:rsidR="00BA4852" w:rsidRPr="00C0254D" w:rsidRDefault="00BA4852" w:rsidP="005D2AF2">
            <w:pPr>
              <w:jc w:val="center"/>
              <w:rPr>
                <w:sz w:val="16"/>
                <w:szCs w:val="16"/>
                <w:lang w:val="vi-VN"/>
              </w:rPr>
            </w:pPr>
            <w:r w:rsidRPr="00C0254D">
              <w:rPr>
                <w:sz w:val="16"/>
                <w:szCs w:val="16"/>
                <w:lang w:val="vi-VN"/>
              </w:rPr>
              <w:t>29</w:t>
            </w:r>
          </w:p>
        </w:tc>
        <w:tc>
          <w:tcPr>
            <w:tcW w:w="856" w:type="dxa"/>
            <w:tcBorders>
              <w:top w:val="nil"/>
              <w:left w:val="nil"/>
              <w:bottom w:val="single" w:sz="4" w:space="0" w:color="auto"/>
              <w:right w:val="single" w:sz="4" w:space="0" w:color="auto"/>
            </w:tcBorders>
            <w:shd w:val="clear" w:color="auto" w:fill="auto"/>
            <w:noWrap/>
            <w:vAlign w:val="center"/>
          </w:tcPr>
          <w:p w14:paraId="4E9BBD99" w14:textId="77777777" w:rsidR="00BA4852" w:rsidRPr="00C0254D" w:rsidRDefault="00BA4852" w:rsidP="005D2AF2">
            <w:pPr>
              <w:jc w:val="center"/>
              <w:rPr>
                <w:sz w:val="16"/>
                <w:szCs w:val="16"/>
                <w:lang w:val="vi-VN"/>
              </w:rPr>
            </w:pPr>
            <w:r w:rsidRPr="00C0254D">
              <w:rPr>
                <w:sz w:val="16"/>
                <w:szCs w:val="16"/>
                <w:lang w:val="vi-VN"/>
              </w:rPr>
              <w:t>28</w:t>
            </w:r>
          </w:p>
        </w:tc>
        <w:tc>
          <w:tcPr>
            <w:tcW w:w="856" w:type="dxa"/>
            <w:tcBorders>
              <w:top w:val="nil"/>
              <w:left w:val="nil"/>
              <w:bottom w:val="single" w:sz="4" w:space="0" w:color="auto"/>
              <w:right w:val="single" w:sz="4" w:space="0" w:color="auto"/>
            </w:tcBorders>
            <w:shd w:val="clear" w:color="auto" w:fill="auto"/>
            <w:noWrap/>
            <w:vAlign w:val="center"/>
          </w:tcPr>
          <w:p w14:paraId="47C57CEF" w14:textId="77777777" w:rsidR="00BA4852" w:rsidRPr="00C0254D" w:rsidRDefault="00BA4852" w:rsidP="005D2AF2">
            <w:pPr>
              <w:jc w:val="center"/>
              <w:rPr>
                <w:sz w:val="16"/>
                <w:szCs w:val="16"/>
                <w:lang w:val="vi-VN"/>
              </w:rPr>
            </w:pPr>
            <w:r w:rsidRPr="00C0254D">
              <w:rPr>
                <w:sz w:val="16"/>
                <w:szCs w:val="16"/>
                <w:lang w:val="vi-VN"/>
              </w:rPr>
              <w:t>26,9</w:t>
            </w:r>
          </w:p>
        </w:tc>
        <w:tc>
          <w:tcPr>
            <w:tcW w:w="856" w:type="dxa"/>
            <w:tcBorders>
              <w:top w:val="nil"/>
              <w:left w:val="nil"/>
              <w:bottom w:val="single" w:sz="4" w:space="0" w:color="auto"/>
              <w:right w:val="single" w:sz="4" w:space="0" w:color="auto"/>
            </w:tcBorders>
            <w:shd w:val="clear" w:color="auto" w:fill="auto"/>
            <w:noWrap/>
            <w:vAlign w:val="center"/>
          </w:tcPr>
          <w:p w14:paraId="7E56BB4E" w14:textId="77777777" w:rsidR="00BA4852" w:rsidRPr="00C0254D" w:rsidRDefault="00BA4852" w:rsidP="005D2AF2">
            <w:pPr>
              <w:jc w:val="center"/>
              <w:rPr>
                <w:sz w:val="16"/>
                <w:szCs w:val="16"/>
                <w:lang w:val="vi-VN"/>
              </w:rPr>
            </w:pPr>
            <w:r w:rsidRPr="00C0254D">
              <w:rPr>
                <w:sz w:val="16"/>
                <w:szCs w:val="16"/>
                <w:lang w:val="vi-VN"/>
              </w:rPr>
              <w:t>26,1</w:t>
            </w:r>
          </w:p>
        </w:tc>
        <w:tc>
          <w:tcPr>
            <w:tcW w:w="896" w:type="dxa"/>
            <w:tcBorders>
              <w:top w:val="nil"/>
              <w:left w:val="nil"/>
              <w:bottom w:val="single" w:sz="4" w:space="0" w:color="auto"/>
              <w:right w:val="single" w:sz="4" w:space="0" w:color="auto"/>
            </w:tcBorders>
            <w:shd w:val="clear" w:color="auto" w:fill="auto"/>
            <w:noWrap/>
            <w:vAlign w:val="center"/>
          </w:tcPr>
          <w:p w14:paraId="605CA169" w14:textId="77777777" w:rsidR="00BA4852" w:rsidRPr="00C0254D" w:rsidRDefault="00BA4852" w:rsidP="005D2AF2">
            <w:pPr>
              <w:jc w:val="center"/>
              <w:rPr>
                <w:sz w:val="16"/>
                <w:szCs w:val="16"/>
                <w:lang w:val="vi-VN"/>
              </w:rPr>
            </w:pPr>
            <w:r w:rsidRPr="00C0254D">
              <w:rPr>
                <w:sz w:val="16"/>
                <w:szCs w:val="16"/>
                <w:lang w:val="vi-VN"/>
              </w:rPr>
              <w:t>26,5</w:t>
            </w:r>
          </w:p>
        </w:tc>
        <w:tc>
          <w:tcPr>
            <w:tcW w:w="856" w:type="dxa"/>
            <w:tcBorders>
              <w:top w:val="nil"/>
              <w:left w:val="nil"/>
              <w:bottom w:val="single" w:sz="4" w:space="0" w:color="auto"/>
              <w:right w:val="single" w:sz="4" w:space="0" w:color="auto"/>
            </w:tcBorders>
            <w:shd w:val="clear" w:color="auto" w:fill="auto"/>
            <w:noWrap/>
            <w:vAlign w:val="center"/>
          </w:tcPr>
          <w:p w14:paraId="5CA91F92" w14:textId="77777777" w:rsidR="00BA4852" w:rsidRPr="00C0254D" w:rsidRDefault="00BA4852" w:rsidP="005D2AF2">
            <w:pPr>
              <w:jc w:val="center"/>
              <w:rPr>
                <w:sz w:val="16"/>
                <w:szCs w:val="16"/>
                <w:lang w:val="vi-VN"/>
              </w:rPr>
            </w:pPr>
            <w:r w:rsidRPr="00C0254D">
              <w:rPr>
                <w:sz w:val="16"/>
                <w:szCs w:val="16"/>
                <w:lang w:val="vi-VN"/>
              </w:rPr>
              <w:t>25,7</w:t>
            </w:r>
          </w:p>
        </w:tc>
        <w:tc>
          <w:tcPr>
            <w:tcW w:w="856" w:type="dxa"/>
            <w:tcBorders>
              <w:top w:val="nil"/>
              <w:left w:val="nil"/>
              <w:bottom w:val="single" w:sz="4" w:space="0" w:color="auto"/>
              <w:right w:val="single" w:sz="4" w:space="0" w:color="auto"/>
            </w:tcBorders>
            <w:shd w:val="clear" w:color="auto" w:fill="auto"/>
            <w:noWrap/>
            <w:vAlign w:val="center"/>
          </w:tcPr>
          <w:p w14:paraId="5F2D097E" w14:textId="77777777" w:rsidR="00BA4852" w:rsidRPr="00C0254D" w:rsidRDefault="00BA4852" w:rsidP="005D2AF2">
            <w:pPr>
              <w:jc w:val="center"/>
              <w:rPr>
                <w:sz w:val="16"/>
                <w:szCs w:val="16"/>
                <w:lang w:val="vi-VN"/>
              </w:rPr>
            </w:pPr>
            <w:r w:rsidRPr="00C0254D">
              <w:rPr>
                <w:sz w:val="16"/>
                <w:szCs w:val="16"/>
                <w:lang w:val="vi-VN"/>
              </w:rPr>
              <w:t>25,5</w:t>
            </w:r>
          </w:p>
        </w:tc>
        <w:tc>
          <w:tcPr>
            <w:tcW w:w="856" w:type="dxa"/>
            <w:tcBorders>
              <w:top w:val="nil"/>
              <w:left w:val="nil"/>
              <w:bottom w:val="single" w:sz="4" w:space="0" w:color="auto"/>
              <w:right w:val="single" w:sz="4" w:space="0" w:color="auto"/>
            </w:tcBorders>
            <w:shd w:val="clear" w:color="auto" w:fill="auto"/>
            <w:noWrap/>
            <w:vAlign w:val="center"/>
          </w:tcPr>
          <w:p w14:paraId="5DD1FE5D" w14:textId="77777777" w:rsidR="00BA4852" w:rsidRPr="00C0254D" w:rsidRDefault="00BA4852" w:rsidP="005D2AF2">
            <w:pPr>
              <w:jc w:val="center"/>
              <w:rPr>
                <w:sz w:val="16"/>
                <w:szCs w:val="16"/>
                <w:lang w:val="vi-VN"/>
              </w:rPr>
            </w:pPr>
            <w:r w:rsidRPr="00C0254D">
              <w:rPr>
                <w:sz w:val="16"/>
                <w:szCs w:val="16"/>
                <w:lang w:val="vi-VN"/>
              </w:rPr>
              <w:t>25,2</w:t>
            </w:r>
          </w:p>
        </w:tc>
        <w:tc>
          <w:tcPr>
            <w:tcW w:w="856" w:type="dxa"/>
            <w:tcBorders>
              <w:top w:val="nil"/>
              <w:left w:val="nil"/>
              <w:bottom w:val="single" w:sz="4" w:space="0" w:color="auto"/>
              <w:right w:val="single" w:sz="4" w:space="0" w:color="auto"/>
            </w:tcBorders>
            <w:shd w:val="clear" w:color="auto" w:fill="auto"/>
            <w:noWrap/>
            <w:vAlign w:val="center"/>
          </w:tcPr>
          <w:p w14:paraId="5C181C96" w14:textId="77777777" w:rsidR="00BA4852" w:rsidRPr="00C0254D" w:rsidRDefault="00BA4852" w:rsidP="005D2AF2">
            <w:pPr>
              <w:jc w:val="center"/>
              <w:rPr>
                <w:sz w:val="16"/>
                <w:szCs w:val="16"/>
                <w:lang w:val="vi-VN"/>
              </w:rPr>
            </w:pPr>
            <w:r w:rsidRPr="00C0254D">
              <w:rPr>
                <w:sz w:val="16"/>
                <w:szCs w:val="16"/>
                <w:lang w:val="vi-VN"/>
              </w:rPr>
              <w:t>24,8</w:t>
            </w:r>
          </w:p>
        </w:tc>
        <w:tc>
          <w:tcPr>
            <w:tcW w:w="856" w:type="dxa"/>
            <w:tcBorders>
              <w:top w:val="nil"/>
              <w:left w:val="nil"/>
              <w:bottom w:val="single" w:sz="4" w:space="0" w:color="auto"/>
              <w:right w:val="single" w:sz="4" w:space="0" w:color="auto"/>
            </w:tcBorders>
            <w:shd w:val="clear" w:color="auto" w:fill="auto"/>
            <w:noWrap/>
            <w:vAlign w:val="center"/>
          </w:tcPr>
          <w:p w14:paraId="240D886D" w14:textId="77777777" w:rsidR="00BA4852" w:rsidRPr="00C0254D" w:rsidRDefault="00BA4852" w:rsidP="005D2AF2">
            <w:pPr>
              <w:jc w:val="center"/>
              <w:rPr>
                <w:sz w:val="16"/>
                <w:szCs w:val="16"/>
                <w:lang w:val="vi-VN"/>
              </w:rPr>
            </w:pPr>
            <w:r w:rsidRPr="00C0254D">
              <w:rPr>
                <w:sz w:val="16"/>
                <w:szCs w:val="16"/>
                <w:lang w:val="vi-VN"/>
              </w:rPr>
              <w:t>24,3</w:t>
            </w:r>
          </w:p>
        </w:tc>
        <w:tc>
          <w:tcPr>
            <w:tcW w:w="856" w:type="dxa"/>
            <w:tcBorders>
              <w:top w:val="nil"/>
              <w:left w:val="nil"/>
              <w:bottom w:val="single" w:sz="4" w:space="0" w:color="auto"/>
              <w:right w:val="single" w:sz="4" w:space="0" w:color="auto"/>
            </w:tcBorders>
            <w:shd w:val="clear" w:color="auto" w:fill="auto"/>
            <w:noWrap/>
            <w:vAlign w:val="center"/>
          </w:tcPr>
          <w:p w14:paraId="36378096" w14:textId="77777777" w:rsidR="00BA4852" w:rsidRPr="00C0254D" w:rsidRDefault="00BA4852" w:rsidP="005D2AF2">
            <w:pPr>
              <w:jc w:val="center"/>
              <w:rPr>
                <w:sz w:val="16"/>
                <w:szCs w:val="16"/>
                <w:lang w:val="vi-VN"/>
              </w:rPr>
            </w:pPr>
            <w:r w:rsidRPr="00C0254D">
              <w:rPr>
                <w:sz w:val="16"/>
                <w:szCs w:val="16"/>
                <w:lang w:val="vi-VN"/>
              </w:rPr>
              <w:t>22,6</w:t>
            </w:r>
          </w:p>
        </w:tc>
        <w:tc>
          <w:tcPr>
            <w:tcW w:w="856" w:type="dxa"/>
            <w:tcBorders>
              <w:top w:val="nil"/>
              <w:left w:val="nil"/>
              <w:bottom w:val="single" w:sz="4" w:space="0" w:color="auto"/>
              <w:right w:val="single" w:sz="4" w:space="0" w:color="auto"/>
            </w:tcBorders>
            <w:shd w:val="clear" w:color="auto" w:fill="auto"/>
            <w:noWrap/>
            <w:vAlign w:val="center"/>
          </w:tcPr>
          <w:p w14:paraId="0A4CBCCF" w14:textId="77777777" w:rsidR="00BA4852" w:rsidRPr="00C0254D" w:rsidRDefault="00BA4852" w:rsidP="005D2AF2">
            <w:pPr>
              <w:jc w:val="center"/>
              <w:rPr>
                <w:sz w:val="16"/>
                <w:szCs w:val="16"/>
                <w:lang w:val="vi-VN"/>
              </w:rPr>
            </w:pPr>
            <w:r w:rsidRPr="00C0254D">
              <w:rPr>
                <w:sz w:val="16"/>
                <w:szCs w:val="16"/>
                <w:lang w:val="vi-VN"/>
              </w:rPr>
              <w:t>20,8</w:t>
            </w:r>
          </w:p>
        </w:tc>
        <w:tc>
          <w:tcPr>
            <w:tcW w:w="856" w:type="dxa"/>
            <w:tcBorders>
              <w:top w:val="nil"/>
              <w:left w:val="nil"/>
              <w:bottom w:val="single" w:sz="4" w:space="0" w:color="auto"/>
              <w:right w:val="single" w:sz="4" w:space="0" w:color="auto"/>
            </w:tcBorders>
            <w:shd w:val="clear" w:color="auto" w:fill="auto"/>
            <w:noWrap/>
            <w:vAlign w:val="center"/>
          </w:tcPr>
          <w:p w14:paraId="3CF3FB29" w14:textId="77777777" w:rsidR="00BA4852" w:rsidRPr="00C0254D" w:rsidRDefault="00BA4852" w:rsidP="005D2AF2">
            <w:pPr>
              <w:wordWrap w:val="0"/>
              <w:jc w:val="center"/>
              <w:rPr>
                <w:sz w:val="16"/>
                <w:szCs w:val="16"/>
                <w:lang w:val="vi-VN"/>
              </w:rPr>
            </w:pPr>
            <w:r w:rsidRPr="00C0254D">
              <w:rPr>
                <w:sz w:val="16"/>
                <w:szCs w:val="16"/>
                <w:lang w:val="vi-VN"/>
              </w:rPr>
              <w:t>DK 20,6</w:t>
            </w:r>
          </w:p>
        </w:tc>
      </w:tr>
      <w:tr w:rsidR="00BA4852" w:rsidRPr="00C0254D" w14:paraId="2801ED44" w14:textId="77777777" w:rsidTr="00BA4852">
        <w:trPr>
          <w:trHeight w:val="585"/>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2046999" w14:textId="77777777" w:rsidR="00BA4852" w:rsidRPr="00C0254D" w:rsidRDefault="00BA4852" w:rsidP="005D2AF2">
            <w:pPr>
              <w:jc w:val="center"/>
              <w:rPr>
                <w:sz w:val="16"/>
                <w:szCs w:val="16"/>
              </w:rPr>
            </w:pPr>
          </w:p>
        </w:tc>
        <w:tc>
          <w:tcPr>
            <w:tcW w:w="1560" w:type="dxa"/>
            <w:tcBorders>
              <w:top w:val="nil"/>
              <w:left w:val="nil"/>
              <w:bottom w:val="single" w:sz="4" w:space="0" w:color="auto"/>
              <w:right w:val="single" w:sz="4" w:space="0" w:color="auto"/>
            </w:tcBorders>
            <w:shd w:val="clear" w:color="auto" w:fill="auto"/>
            <w:vAlign w:val="center"/>
          </w:tcPr>
          <w:p w14:paraId="7E53B160" w14:textId="77777777" w:rsidR="00BA4852" w:rsidRPr="00C0254D" w:rsidRDefault="00BA4852" w:rsidP="005D2AF2">
            <w:pPr>
              <w:jc w:val="center"/>
              <w:rPr>
                <w:sz w:val="16"/>
                <w:szCs w:val="16"/>
              </w:rPr>
            </w:pPr>
            <w:proofErr w:type="spellStart"/>
            <w:r w:rsidRPr="00C0254D">
              <w:rPr>
                <w:sz w:val="16"/>
                <w:szCs w:val="16"/>
              </w:rPr>
              <w:t>Tỷ</w:t>
            </w:r>
            <w:proofErr w:type="spellEnd"/>
            <w:r w:rsidRPr="00C0254D">
              <w:rPr>
                <w:sz w:val="16"/>
                <w:szCs w:val="16"/>
              </w:rPr>
              <w:t xml:space="preserve"> lệ SDD cân nặng</w:t>
            </w:r>
          </w:p>
        </w:tc>
        <w:tc>
          <w:tcPr>
            <w:tcW w:w="886" w:type="dxa"/>
            <w:tcBorders>
              <w:top w:val="nil"/>
              <w:left w:val="nil"/>
              <w:bottom w:val="single" w:sz="4" w:space="0" w:color="auto"/>
              <w:right w:val="single" w:sz="4" w:space="0" w:color="auto"/>
            </w:tcBorders>
            <w:shd w:val="clear" w:color="auto" w:fill="auto"/>
            <w:noWrap/>
            <w:vAlign w:val="center"/>
          </w:tcPr>
          <w:p w14:paraId="6BC8A2D1" w14:textId="77777777" w:rsidR="00BA4852" w:rsidRPr="00C0254D" w:rsidRDefault="00BA4852" w:rsidP="005D2AF2">
            <w:pPr>
              <w:jc w:val="center"/>
              <w:rPr>
                <w:sz w:val="16"/>
                <w:szCs w:val="16"/>
                <w:lang w:val="vi-VN"/>
              </w:rPr>
            </w:pPr>
            <w:r w:rsidRPr="00C0254D">
              <w:rPr>
                <w:sz w:val="16"/>
                <w:szCs w:val="16"/>
                <w:lang w:val="vi-VN"/>
              </w:rPr>
              <w:t>20</w:t>
            </w:r>
          </w:p>
        </w:tc>
        <w:tc>
          <w:tcPr>
            <w:tcW w:w="886" w:type="dxa"/>
            <w:tcBorders>
              <w:top w:val="nil"/>
              <w:left w:val="nil"/>
              <w:bottom w:val="single" w:sz="4" w:space="0" w:color="auto"/>
              <w:right w:val="single" w:sz="4" w:space="0" w:color="auto"/>
            </w:tcBorders>
            <w:shd w:val="clear" w:color="auto" w:fill="auto"/>
            <w:noWrap/>
            <w:vAlign w:val="center"/>
          </w:tcPr>
          <w:p w14:paraId="0B1B0EE9" w14:textId="77777777" w:rsidR="00BA4852" w:rsidRPr="00C0254D" w:rsidRDefault="00BA4852" w:rsidP="005D2AF2">
            <w:pPr>
              <w:jc w:val="center"/>
              <w:rPr>
                <w:sz w:val="16"/>
                <w:szCs w:val="16"/>
                <w:lang w:val="vi-VN"/>
              </w:rPr>
            </w:pPr>
            <w:r w:rsidRPr="00C0254D">
              <w:rPr>
                <w:sz w:val="16"/>
                <w:szCs w:val="16"/>
                <w:lang w:val="vi-VN"/>
              </w:rPr>
              <w:t>19,6</w:t>
            </w:r>
          </w:p>
        </w:tc>
        <w:tc>
          <w:tcPr>
            <w:tcW w:w="856" w:type="dxa"/>
            <w:tcBorders>
              <w:top w:val="nil"/>
              <w:left w:val="nil"/>
              <w:bottom w:val="single" w:sz="4" w:space="0" w:color="auto"/>
              <w:right w:val="single" w:sz="4" w:space="0" w:color="auto"/>
            </w:tcBorders>
            <w:shd w:val="clear" w:color="auto" w:fill="auto"/>
            <w:noWrap/>
            <w:vAlign w:val="center"/>
          </w:tcPr>
          <w:p w14:paraId="2817B22D" w14:textId="77777777" w:rsidR="00BA4852" w:rsidRPr="00C0254D" w:rsidRDefault="00BA4852" w:rsidP="005D2AF2">
            <w:pPr>
              <w:jc w:val="center"/>
              <w:rPr>
                <w:sz w:val="16"/>
                <w:szCs w:val="16"/>
                <w:lang w:val="vi-VN"/>
              </w:rPr>
            </w:pPr>
            <w:r w:rsidRPr="00C0254D">
              <w:rPr>
                <w:sz w:val="16"/>
                <w:szCs w:val="16"/>
                <w:lang w:val="vi-VN"/>
              </w:rPr>
              <w:t>17,8</w:t>
            </w:r>
          </w:p>
        </w:tc>
        <w:tc>
          <w:tcPr>
            <w:tcW w:w="856" w:type="dxa"/>
            <w:tcBorders>
              <w:top w:val="nil"/>
              <w:left w:val="nil"/>
              <w:bottom w:val="single" w:sz="4" w:space="0" w:color="auto"/>
              <w:right w:val="single" w:sz="4" w:space="0" w:color="auto"/>
            </w:tcBorders>
            <w:shd w:val="clear" w:color="auto" w:fill="auto"/>
            <w:noWrap/>
            <w:vAlign w:val="center"/>
          </w:tcPr>
          <w:p w14:paraId="301B1E4C" w14:textId="77777777" w:rsidR="00BA4852" w:rsidRPr="00C0254D" w:rsidRDefault="00BA4852" w:rsidP="005D2AF2">
            <w:pPr>
              <w:jc w:val="center"/>
              <w:rPr>
                <w:sz w:val="16"/>
                <w:szCs w:val="16"/>
                <w:lang w:val="vi-VN"/>
              </w:rPr>
            </w:pPr>
            <w:r w:rsidRPr="00C0254D">
              <w:rPr>
                <w:sz w:val="16"/>
                <w:szCs w:val="16"/>
                <w:lang w:val="vi-VN"/>
              </w:rPr>
              <w:t>16,5</w:t>
            </w:r>
          </w:p>
        </w:tc>
        <w:tc>
          <w:tcPr>
            <w:tcW w:w="856" w:type="dxa"/>
            <w:tcBorders>
              <w:top w:val="nil"/>
              <w:left w:val="nil"/>
              <w:bottom w:val="single" w:sz="4" w:space="0" w:color="auto"/>
              <w:right w:val="single" w:sz="4" w:space="0" w:color="auto"/>
            </w:tcBorders>
            <w:shd w:val="clear" w:color="auto" w:fill="auto"/>
            <w:noWrap/>
            <w:vAlign w:val="center"/>
          </w:tcPr>
          <w:p w14:paraId="1B661B0F" w14:textId="77777777" w:rsidR="00BA4852" w:rsidRPr="00C0254D" w:rsidRDefault="00BA4852" w:rsidP="005D2AF2">
            <w:pPr>
              <w:jc w:val="center"/>
              <w:textAlignment w:val="center"/>
              <w:rPr>
                <w:sz w:val="16"/>
                <w:szCs w:val="16"/>
              </w:rPr>
            </w:pPr>
            <w:r w:rsidRPr="00C0254D">
              <w:rPr>
                <w:rFonts w:eastAsia="SimSun"/>
                <w:color w:val="000000"/>
                <w:sz w:val="16"/>
                <w:szCs w:val="16"/>
                <w:lang w:eastAsia="zh-CN" w:bidi="ar"/>
              </w:rPr>
              <w:t>15,8</w:t>
            </w:r>
          </w:p>
        </w:tc>
        <w:tc>
          <w:tcPr>
            <w:tcW w:w="896" w:type="dxa"/>
            <w:tcBorders>
              <w:top w:val="nil"/>
              <w:left w:val="nil"/>
              <w:bottom w:val="single" w:sz="4" w:space="0" w:color="auto"/>
              <w:right w:val="single" w:sz="4" w:space="0" w:color="auto"/>
            </w:tcBorders>
            <w:shd w:val="clear" w:color="auto" w:fill="auto"/>
            <w:noWrap/>
            <w:vAlign w:val="center"/>
          </w:tcPr>
          <w:p w14:paraId="3728D2EF" w14:textId="77777777" w:rsidR="00BA4852" w:rsidRPr="00C0254D" w:rsidRDefault="00BA4852" w:rsidP="005D2AF2">
            <w:pPr>
              <w:jc w:val="center"/>
              <w:textAlignment w:val="center"/>
              <w:rPr>
                <w:sz w:val="16"/>
                <w:szCs w:val="16"/>
              </w:rPr>
            </w:pPr>
            <w:r w:rsidRPr="00C0254D">
              <w:rPr>
                <w:rFonts w:eastAsia="SimSun"/>
                <w:color w:val="000000"/>
                <w:sz w:val="16"/>
                <w:szCs w:val="16"/>
                <w:lang w:eastAsia="zh-CN" w:bidi="ar"/>
              </w:rPr>
              <w:t>15,1</w:t>
            </w:r>
          </w:p>
        </w:tc>
        <w:tc>
          <w:tcPr>
            <w:tcW w:w="856" w:type="dxa"/>
            <w:tcBorders>
              <w:top w:val="nil"/>
              <w:left w:val="nil"/>
              <w:bottom w:val="single" w:sz="4" w:space="0" w:color="auto"/>
              <w:right w:val="single" w:sz="4" w:space="0" w:color="auto"/>
            </w:tcBorders>
            <w:shd w:val="clear" w:color="auto" w:fill="auto"/>
            <w:noWrap/>
            <w:vAlign w:val="center"/>
          </w:tcPr>
          <w:p w14:paraId="3430F56A" w14:textId="77777777" w:rsidR="00BA4852" w:rsidRPr="00C0254D" w:rsidRDefault="00BA4852" w:rsidP="005D2AF2">
            <w:pPr>
              <w:jc w:val="center"/>
              <w:textAlignment w:val="center"/>
              <w:rPr>
                <w:sz w:val="16"/>
                <w:szCs w:val="16"/>
              </w:rPr>
            </w:pPr>
            <w:r w:rsidRPr="00C0254D">
              <w:rPr>
                <w:rFonts w:eastAsia="SimSun"/>
                <w:color w:val="000000"/>
                <w:sz w:val="16"/>
                <w:szCs w:val="16"/>
                <w:lang w:eastAsia="zh-CN" w:bidi="ar"/>
              </w:rPr>
              <w:t>13,5</w:t>
            </w:r>
          </w:p>
        </w:tc>
        <w:tc>
          <w:tcPr>
            <w:tcW w:w="856" w:type="dxa"/>
            <w:tcBorders>
              <w:top w:val="nil"/>
              <w:left w:val="nil"/>
              <w:bottom w:val="single" w:sz="4" w:space="0" w:color="auto"/>
              <w:right w:val="single" w:sz="4" w:space="0" w:color="auto"/>
            </w:tcBorders>
            <w:shd w:val="clear" w:color="auto" w:fill="auto"/>
            <w:noWrap/>
            <w:vAlign w:val="center"/>
          </w:tcPr>
          <w:p w14:paraId="5543AE23" w14:textId="77777777" w:rsidR="00BA4852" w:rsidRPr="00C0254D" w:rsidRDefault="00BA4852" w:rsidP="005D2AF2">
            <w:pPr>
              <w:jc w:val="center"/>
              <w:textAlignment w:val="center"/>
              <w:rPr>
                <w:sz w:val="16"/>
                <w:szCs w:val="16"/>
              </w:rPr>
            </w:pPr>
            <w:r w:rsidRPr="00C0254D">
              <w:rPr>
                <w:rFonts w:eastAsia="SimSun"/>
                <w:color w:val="000000"/>
                <w:sz w:val="16"/>
                <w:szCs w:val="16"/>
                <w:lang w:eastAsia="zh-CN" w:bidi="ar"/>
              </w:rPr>
              <w:t>13,4</w:t>
            </w:r>
          </w:p>
        </w:tc>
        <w:tc>
          <w:tcPr>
            <w:tcW w:w="856" w:type="dxa"/>
            <w:tcBorders>
              <w:top w:val="nil"/>
              <w:left w:val="nil"/>
              <w:bottom w:val="single" w:sz="4" w:space="0" w:color="auto"/>
              <w:right w:val="single" w:sz="4" w:space="0" w:color="auto"/>
            </w:tcBorders>
            <w:shd w:val="clear" w:color="auto" w:fill="auto"/>
            <w:noWrap/>
            <w:vAlign w:val="center"/>
          </w:tcPr>
          <w:p w14:paraId="207C4B42" w14:textId="77777777" w:rsidR="00BA4852" w:rsidRPr="00C0254D" w:rsidRDefault="00BA4852" w:rsidP="005D2AF2">
            <w:pPr>
              <w:jc w:val="center"/>
              <w:textAlignment w:val="center"/>
              <w:rPr>
                <w:sz w:val="16"/>
                <w:szCs w:val="16"/>
              </w:rPr>
            </w:pPr>
            <w:r w:rsidRPr="00C0254D">
              <w:rPr>
                <w:rFonts w:eastAsia="SimSun"/>
                <w:color w:val="000000"/>
                <w:sz w:val="16"/>
                <w:szCs w:val="16"/>
                <w:lang w:eastAsia="zh-CN" w:bidi="ar"/>
              </w:rPr>
              <w:t>13</w:t>
            </w:r>
          </w:p>
        </w:tc>
        <w:tc>
          <w:tcPr>
            <w:tcW w:w="856" w:type="dxa"/>
            <w:tcBorders>
              <w:top w:val="nil"/>
              <w:left w:val="nil"/>
              <w:bottom w:val="single" w:sz="4" w:space="0" w:color="auto"/>
              <w:right w:val="single" w:sz="4" w:space="0" w:color="auto"/>
            </w:tcBorders>
            <w:shd w:val="clear" w:color="auto" w:fill="auto"/>
            <w:noWrap/>
            <w:vAlign w:val="center"/>
          </w:tcPr>
          <w:p w14:paraId="5B5FF4F2" w14:textId="77777777" w:rsidR="00BA4852" w:rsidRPr="00C0254D" w:rsidRDefault="00BA4852" w:rsidP="005D2AF2">
            <w:pPr>
              <w:jc w:val="center"/>
              <w:textAlignment w:val="center"/>
              <w:rPr>
                <w:sz w:val="16"/>
                <w:szCs w:val="16"/>
              </w:rPr>
            </w:pPr>
            <w:r w:rsidRPr="00C0254D">
              <w:rPr>
                <w:rFonts w:eastAsia="SimSun"/>
                <w:color w:val="000000"/>
                <w:sz w:val="16"/>
                <w:szCs w:val="16"/>
                <w:lang w:eastAsia="zh-CN" w:bidi="ar"/>
              </w:rPr>
              <w:t>12,9</w:t>
            </w:r>
          </w:p>
        </w:tc>
        <w:tc>
          <w:tcPr>
            <w:tcW w:w="856" w:type="dxa"/>
            <w:tcBorders>
              <w:top w:val="nil"/>
              <w:left w:val="nil"/>
              <w:bottom w:val="single" w:sz="4" w:space="0" w:color="auto"/>
              <w:right w:val="single" w:sz="4" w:space="0" w:color="auto"/>
            </w:tcBorders>
            <w:shd w:val="clear" w:color="auto" w:fill="auto"/>
            <w:noWrap/>
            <w:vAlign w:val="center"/>
          </w:tcPr>
          <w:p w14:paraId="0B44DD2E" w14:textId="77777777" w:rsidR="00BA4852" w:rsidRPr="00C0254D" w:rsidRDefault="00BA4852" w:rsidP="005D2AF2">
            <w:pPr>
              <w:jc w:val="center"/>
              <w:textAlignment w:val="center"/>
              <w:rPr>
                <w:sz w:val="16"/>
                <w:szCs w:val="16"/>
              </w:rPr>
            </w:pPr>
            <w:r w:rsidRPr="00C0254D">
              <w:rPr>
                <w:rFonts w:eastAsia="SimSun"/>
                <w:color w:val="000000"/>
                <w:sz w:val="16"/>
                <w:szCs w:val="16"/>
                <w:lang w:eastAsia="zh-CN" w:bidi="ar"/>
              </w:rPr>
              <w:t>12,4</w:t>
            </w:r>
          </w:p>
        </w:tc>
        <w:tc>
          <w:tcPr>
            <w:tcW w:w="856" w:type="dxa"/>
            <w:tcBorders>
              <w:top w:val="nil"/>
              <w:left w:val="nil"/>
              <w:bottom w:val="single" w:sz="4" w:space="0" w:color="auto"/>
              <w:right w:val="single" w:sz="4" w:space="0" w:color="auto"/>
            </w:tcBorders>
            <w:shd w:val="clear" w:color="auto" w:fill="auto"/>
            <w:noWrap/>
            <w:vAlign w:val="center"/>
          </w:tcPr>
          <w:p w14:paraId="6BE5EB73" w14:textId="77777777" w:rsidR="00BA4852" w:rsidRPr="00C0254D" w:rsidRDefault="00BA4852" w:rsidP="005D2AF2">
            <w:pPr>
              <w:jc w:val="center"/>
              <w:textAlignment w:val="center"/>
              <w:rPr>
                <w:sz w:val="16"/>
                <w:szCs w:val="16"/>
              </w:rPr>
            </w:pPr>
            <w:r w:rsidRPr="00C0254D">
              <w:rPr>
                <w:rFonts w:eastAsia="SimSun"/>
                <w:color w:val="000000"/>
                <w:sz w:val="16"/>
                <w:szCs w:val="16"/>
                <w:lang w:eastAsia="zh-CN" w:bidi="ar"/>
              </w:rPr>
              <w:t>11,9</w:t>
            </w:r>
          </w:p>
        </w:tc>
        <w:tc>
          <w:tcPr>
            <w:tcW w:w="856" w:type="dxa"/>
            <w:tcBorders>
              <w:top w:val="nil"/>
              <w:left w:val="nil"/>
              <w:bottom w:val="single" w:sz="4" w:space="0" w:color="auto"/>
              <w:right w:val="single" w:sz="4" w:space="0" w:color="auto"/>
            </w:tcBorders>
            <w:shd w:val="clear" w:color="auto" w:fill="auto"/>
            <w:noWrap/>
            <w:vAlign w:val="center"/>
          </w:tcPr>
          <w:p w14:paraId="6E868E64" w14:textId="77777777" w:rsidR="00BA4852" w:rsidRPr="00C0254D" w:rsidRDefault="00BA4852" w:rsidP="005D2AF2">
            <w:pPr>
              <w:jc w:val="center"/>
              <w:rPr>
                <w:sz w:val="16"/>
                <w:szCs w:val="16"/>
                <w:lang w:val="vi-VN"/>
              </w:rPr>
            </w:pPr>
            <w:r w:rsidRPr="00C0254D">
              <w:rPr>
                <w:sz w:val="16"/>
                <w:szCs w:val="16"/>
                <w:lang w:val="vi-VN"/>
              </w:rPr>
              <w:t>11,1</w:t>
            </w:r>
          </w:p>
        </w:tc>
        <w:tc>
          <w:tcPr>
            <w:tcW w:w="856" w:type="dxa"/>
            <w:tcBorders>
              <w:top w:val="nil"/>
              <w:left w:val="nil"/>
              <w:bottom w:val="single" w:sz="4" w:space="0" w:color="auto"/>
              <w:right w:val="single" w:sz="4" w:space="0" w:color="auto"/>
            </w:tcBorders>
            <w:shd w:val="clear" w:color="auto" w:fill="auto"/>
            <w:noWrap/>
            <w:vAlign w:val="center"/>
          </w:tcPr>
          <w:p w14:paraId="3B1176A8" w14:textId="77777777" w:rsidR="00BA4852" w:rsidRPr="00C0254D" w:rsidRDefault="00BA4852" w:rsidP="005D2AF2">
            <w:pPr>
              <w:jc w:val="center"/>
              <w:rPr>
                <w:sz w:val="16"/>
                <w:szCs w:val="16"/>
                <w:lang w:val="vi-VN"/>
              </w:rPr>
            </w:pPr>
            <w:r w:rsidRPr="00C0254D">
              <w:rPr>
                <w:sz w:val="16"/>
                <w:szCs w:val="16"/>
                <w:lang w:val="vi-VN"/>
              </w:rPr>
              <w:t>DK11,1</w:t>
            </w:r>
          </w:p>
        </w:tc>
      </w:tr>
      <w:tr w:rsidR="00BA4852" w:rsidRPr="00C0254D" w14:paraId="4A8C384F" w14:textId="77777777" w:rsidTr="00BA4852">
        <w:trPr>
          <w:trHeight w:val="5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CF80232" w14:textId="77777777" w:rsidR="00BA4852" w:rsidRPr="00C0254D" w:rsidRDefault="00BA4852" w:rsidP="005D2AF2">
            <w:pPr>
              <w:jc w:val="center"/>
              <w:rPr>
                <w:sz w:val="16"/>
                <w:szCs w:val="16"/>
              </w:rPr>
            </w:pPr>
            <w:r w:rsidRPr="00C0254D">
              <w:rPr>
                <w:sz w:val="16"/>
                <w:szCs w:val="16"/>
              </w:rPr>
              <w:t>44</w:t>
            </w:r>
          </w:p>
        </w:tc>
        <w:tc>
          <w:tcPr>
            <w:tcW w:w="1560" w:type="dxa"/>
            <w:tcBorders>
              <w:top w:val="nil"/>
              <w:left w:val="nil"/>
              <w:bottom w:val="single" w:sz="4" w:space="0" w:color="auto"/>
              <w:right w:val="single" w:sz="4" w:space="0" w:color="auto"/>
            </w:tcBorders>
            <w:shd w:val="clear" w:color="auto" w:fill="auto"/>
            <w:vAlign w:val="center"/>
            <w:hideMark/>
          </w:tcPr>
          <w:p w14:paraId="017936B9" w14:textId="77777777" w:rsidR="00BA4852" w:rsidRPr="00C0254D" w:rsidRDefault="00BA4852" w:rsidP="005D2AF2">
            <w:pPr>
              <w:jc w:val="center"/>
              <w:rPr>
                <w:sz w:val="16"/>
                <w:szCs w:val="16"/>
              </w:rPr>
            </w:pPr>
            <w:r w:rsidRPr="00C0254D">
              <w:rPr>
                <w:sz w:val="16"/>
                <w:szCs w:val="16"/>
              </w:rPr>
              <w:t xml:space="preserve">Giảm </w:t>
            </w:r>
            <w:proofErr w:type="spellStart"/>
            <w:r w:rsidRPr="00C0254D">
              <w:rPr>
                <w:sz w:val="16"/>
                <w:szCs w:val="16"/>
              </w:rPr>
              <w:t>tỷ</w:t>
            </w:r>
            <w:proofErr w:type="spellEnd"/>
            <w:r w:rsidRPr="00C0254D">
              <w:rPr>
                <w:sz w:val="16"/>
                <w:szCs w:val="16"/>
              </w:rPr>
              <w:t xml:space="preserve"> lệ tử vong trẻ em dưới 1 tuổi (‰)</w:t>
            </w:r>
          </w:p>
        </w:tc>
        <w:tc>
          <w:tcPr>
            <w:tcW w:w="886" w:type="dxa"/>
            <w:tcBorders>
              <w:top w:val="nil"/>
              <w:left w:val="nil"/>
              <w:bottom w:val="single" w:sz="4" w:space="0" w:color="auto"/>
              <w:right w:val="single" w:sz="4" w:space="0" w:color="auto"/>
            </w:tcBorders>
            <w:shd w:val="clear" w:color="auto" w:fill="auto"/>
            <w:noWrap/>
            <w:vAlign w:val="center"/>
            <w:hideMark/>
          </w:tcPr>
          <w:p w14:paraId="223502BE" w14:textId="77777777" w:rsidR="00BA4852" w:rsidRPr="00C0254D" w:rsidRDefault="00BA4852" w:rsidP="005D2AF2">
            <w:pPr>
              <w:jc w:val="center"/>
              <w:rPr>
                <w:sz w:val="16"/>
                <w:szCs w:val="16"/>
                <w:lang w:val="vi-VN"/>
              </w:rPr>
            </w:pPr>
            <w:r w:rsidRPr="00C0254D">
              <w:rPr>
                <w:sz w:val="16"/>
                <w:szCs w:val="16"/>
                <w:lang w:val="vi-VN"/>
              </w:rPr>
              <w:t>17</w:t>
            </w:r>
          </w:p>
        </w:tc>
        <w:tc>
          <w:tcPr>
            <w:tcW w:w="886" w:type="dxa"/>
            <w:tcBorders>
              <w:top w:val="nil"/>
              <w:left w:val="nil"/>
              <w:bottom w:val="single" w:sz="4" w:space="0" w:color="auto"/>
              <w:right w:val="single" w:sz="4" w:space="0" w:color="auto"/>
            </w:tcBorders>
            <w:shd w:val="clear" w:color="auto" w:fill="auto"/>
            <w:noWrap/>
            <w:vAlign w:val="center"/>
            <w:hideMark/>
          </w:tcPr>
          <w:p w14:paraId="66B6FAF4" w14:textId="77777777" w:rsidR="00BA4852" w:rsidRPr="00C0254D" w:rsidRDefault="00BA4852" w:rsidP="005D2AF2">
            <w:pPr>
              <w:jc w:val="center"/>
              <w:rPr>
                <w:sz w:val="16"/>
                <w:szCs w:val="16"/>
                <w:lang w:val="vi-VN"/>
              </w:rPr>
            </w:pPr>
            <w:r w:rsidRPr="00C0254D">
              <w:rPr>
                <w:sz w:val="16"/>
                <w:szCs w:val="16"/>
                <w:lang w:val="vi-VN"/>
              </w:rPr>
              <w:t>6,7</w:t>
            </w:r>
          </w:p>
        </w:tc>
        <w:tc>
          <w:tcPr>
            <w:tcW w:w="856" w:type="dxa"/>
            <w:tcBorders>
              <w:top w:val="nil"/>
              <w:left w:val="nil"/>
              <w:bottom w:val="single" w:sz="4" w:space="0" w:color="auto"/>
              <w:right w:val="single" w:sz="4" w:space="0" w:color="auto"/>
            </w:tcBorders>
            <w:shd w:val="clear" w:color="auto" w:fill="auto"/>
            <w:noWrap/>
            <w:vAlign w:val="center"/>
            <w:hideMark/>
          </w:tcPr>
          <w:p w14:paraId="14C6565F" w14:textId="77777777" w:rsidR="00BA4852" w:rsidRPr="00C0254D" w:rsidRDefault="00BA4852" w:rsidP="005D2AF2">
            <w:pPr>
              <w:jc w:val="center"/>
              <w:rPr>
                <w:sz w:val="16"/>
                <w:szCs w:val="16"/>
                <w:lang w:val="vi-VN"/>
              </w:rPr>
            </w:pPr>
            <w:r w:rsidRPr="00C0254D">
              <w:rPr>
                <w:sz w:val="16"/>
                <w:szCs w:val="16"/>
                <w:lang w:val="vi-VN"/>
              </w:rPr>
              <w:t>5,6</w:t>
            </w:r>
          </w:p>
        </w:tc>
        <w:tc>
          <w:tcPr>
            <w:tcW w:w="856" w:type="dxa"/>
            <w:tcBorders>
              <w:top w:val="nil"/>
              <w:left w:val="nil"/>
              <w:bottom w:val="single" w:sz="4" w:space="0" w:color="auto"/>
              <w:right w:val="single" w:sz="4" w:space="0" w:color="auto"/>
            </w:tcBorders>
            <w:shd w:val="clear" w:color="auto" w:fill="auto"/>
            <w:noWrap/>
            <w:vAlign w:val="center"/>
            <w:hideMark/>
          </w:tcPr>
          <w:p w14:paraId="17EC2FB7" w14:textId="77777777" w:rsidR="00BA4852" w:rsidRPr="00C0254D" w:rsidRDefault="00BA4852" w:rsidP="005D2AF2">
            <w:pPr>
              <w:jc w:val="center"/>
              <w:rPr>
                <w:sz w:val="16"/>
                <w:szCs w:val="16"/>
              </w:rPr>
            </w:pPr>
            <w:r w:rsidRPr="00C0254D">
              <w:rPr>
                <w:sz w:val="16"/>
                <w:szCs w:val="16"/>
                <w:lang w:val="vi-VN"/>
              </w:rPr>
              <w:t>6,7</w:t>
            </w:r>
          </w:p>
        </w:tc>
        <w:tc>
          <w:tcPr>
            <w:tcW w:w="856" w:type="dxa"/>
            <w:tcBorders>
              <w:top w:val="nil"/>
              <w:left w:val="nil"/>
              <w:bottom w:val="single" w:sz="4" w:space="0" w:color="auto"/>
              <w:right w:val="single" w:sz="4" w:space="0" w:color="auto"/>
            </w:tcBorders>
            <w:shd w:val="clear" w:color="auto" w:fill="auto"/>
            <w:noWrap/>
            <w:vAlign w:val="center"/>
            <w:hideMark/>
          </w:tcPr>
          <w:p w14:paraId="5AEF319B" w14:textId="77777777" w:rsidR="00BA4852" w:rsidRPr="00C0254D" w:rsidRDefault="00BA4852" w:rsidP="005D2AF2">
            <w:pPr>
              <w:jc w:val="center"/>
              <w:rPr>
                <w:sz w:val="16"/>
                <w:szCs w:val="16"/>
              </w:rPr>
            </w:pPr>
            <w:r w:rsidRPr="00C0254D">
              <w:rPr>
                <w:sz w:val="16"/>
                <w:szCs w:val="16"/>
                <w:lang w:val="vi-VN"/>
              </w:rPr>
              <w:t>4,2</w:t>
            </w:r>
          </w:p>
        </w:tc>
        <w:tc>
          <w:tcPr>
            <w:tcW w:w="896" w:type="dxa"/>
            <w:tcBorders>
              <w:top w:val="nil"/>
              <w:left w:val="nil"/>
              <w:bottom w:val="single" w:sz="4" w:space="0" w:color="auto"/>
              <w:right w:val="single" w:sz="4" w:space="0" w:color="auto"/>
            </w:tcBorders>
            <w:shd w:val="clear" w:color="auto" w:fill="auto"/>
            <w:noWrap/>
            <w:vAlign w:val="center"/>
            <w:hideMark/>
          </w:tcPr>
          <w:p w14:paraId="254EF501" w14:textId="77777777" w:rsidR="00BA4852" w:rsidRPr="00C0254D" w:rsidRDefault="00BA4852" w:rsidP="005D2AF2">
            <w:pPr>
              <w:jc w:val="center"/>
              <w:rPr>
                <w:sz w:val="16"/>
                <w:szCs w:val="16"/>
              </w:rPr>
            </w:pPr>
            <w:r w:rsidRPr="00C0254D">
              <w:rPr>
                <w:sz w:val="16"/>
                <w:szCs w:val="16"/>
                <w:lang w:val="vi-VN"/>
              </w:rPr>
              <w:t>4,2</w:t>
            </w:r>
          </w:p>
        </w:tc>
        <w:tc>
          <w:tcPr>
            <w:tcW w:w="856" w:type="dxa"/>
            <w:tcBorders>
              <w:top w:val="nil"/>
              <w:left w:val="nil"/>
              <w:bottom w:val="single" w:sz="4" w:space="0" w:color="auto"/>
              <w:right w:val="single" w:sz="4" w:space="0" w:color="auto"/>
            </w:tcBorders>
            <w:shd w:val="clear" w:color="auto" w:fill="auto"/>
            <w:noWrap/>
            <w:vAlign w:val="center"/>
            <w:hideMark/>
          </w:tcPr>
          <w:p w14:paraId="6119FE34" w14:textId="77777777" w:rsidR="00BA4852" w:rsidRPr="00C0254D" w:rsidRDefault="00BA4852" w:rsidP="005D2AF2">
            <w:pPr>
              <w:jc w:val="center"/>
              <w:rPr>
                <w:sz w:val="16"/>
                <w:szCs w:val="16"/>
              </w:rPr>
            </w:pPr>
            <w:r w:rsidRPr="00C0254D">
              <w:rPr>
                <w:sz w:val="16"/>
                <w:szCs w:val="16"/>
                <w:lang w:val="vi-VN"/>
              </w:rPr>
              <w:t>4,5</w:t>
            </w:r>
          </w:p>
        </w:tc>
        <w:tc>
          <w:tcPr>
            <w:tcW w:w="856" w:type="dxa"/>
            <w:tcBorders>
              <w:top w:val="nil"/>
              <w:left w:val="nil"/>
              <w:bottom w:val="single" w:sz="4" w:space="0" w:color="auto"/>
              <w:right w:val="single" w:sz="4" w:space="0" w:color="auto"/>
            </w:tcBorders>
            <w:shd w:val="clear" w:color="auto" w:fill="auto"/>
            <w:noWrap/>
            <w:vAlign w:val="center"/>
            <w:hideMark/>
          </w:tcPr>
          <w:p w14:paraId="3D39FEBC" w14:textId="77777777" w:rsidR="00BA4852" w:rsidRPr="00C0254D" w:rsidRDefault="00BA4852" w:rsidP="005D2AF2">
            <w:pPr>
              <w:jc w:val="center"/>
              <w:rPr>
                <w:sz w:val="16"/>
                <w:szCs w:val="16"/>
              </w:rPr>
            </w:pPr>
            <w:r w:rsidRPr="00C0254D">
              <w:rPr>
                <w:sz w:val="16"/>
                <w:szCs w:val="16"/>
                <w:lang w:val="vi-VN"/>
              </w:rPr>
              <w:t>2</w:t>
            </w:r>
          </w:p>
        </w:tc>
        <w:tc>
          <w:tcPr>
            <w:tcW w:w="856" w:type="dxa"/>
            <w:tcBorders>
              <w:top w:val="nil"/>
              <w:left w:val="nil"/>
              <w:bottom w:val="single" w:sz="4" w:space="0" w:color="auto"/>
              <w:right w:val="single" w:sz="4" w:space="0" w:color="auto"/>
            </w:tcBorders>
            <w:shd w:val="clear" w:color="auto" w:fill="auto"/>
            <w:noWrap/>
            <w:vAlign w:val="center"/>
            <w:hideMark/>
          </w:tcPr>
          <w:p w14:paraId="74EE5713" w14:textId="77777777" w:rsidR="00BA4852" w:rsidRPr="00C0254D" w:rsidRDefault="00BA4852" w:rsidP="005D2AF2">
            <w:pPr>
              <w:jc w:val="center"/>
              <w:rPr>
                <w:sz w:val="16"/>
                <w:szCs w:val="16"/>
              </w:rPr>
            </w:pPr>
            <w:r w:rsidRPr="00C0254D">
              <w:rPr>
                <w:sz w:val="16"/>
                <w:szCs w:val="16"/>
                <w:lang w:val="vi-VN"/>
              </w:rPr>
              <w:t>2,5</w:t>
            </w:r>
          </w:p>
        </w:tc>
        <w:tc>
          <w:tcPr>
            <w:tcW w:w="856" w:type="dxa"/>
            <w:tcBorders>
              <w:top w:val="nil"/>
              <w:left w:val="nil"/>
              <w:bottom w:val="single" w:sz="4" w:space="0" w:color="auto"/>
              <w:right w:val="single" w:sz="4" w:space="0" w:color="auto"/>
            </w:tcBorders>
            <w:shd w:val="clear" w:color="auto" w:fill="auto"/>
            <w:noWrap/>
            <w:vAlign w:val="center"/>
            <w:hideMark/>
          </w:tcPr>
          <w:p w14:paraId="768F5981" w14:textId="77777777" w:rsidR="00BA4852" w:rsidRPr="00C0254D" w:rsidRDefault="00BA4852" w:rsidP="005D2AF2">
            <w:pPr>
              <w:jc w:val="center"/>
              <w:rPr>
                <w:sz w:val="16"/>
                <w:szCs w:val="16"/>
              </w:rPr>
            </w:pPr>
            <w:r w:rsidRPr="00C0254D">
              <w:rPr>
                <w:sz w:val="16"/>
                <w:szCs w:val="16"/>
                <w:lang w:val="vi-VN"/>
              </w:rPr>
              <w:t>2,24</w:t>
            </w:r>
          </w:p>
        </w:tc>
        <w:tc>
          <w:tcPr>
            <w:tcW w:w="856" w:type="dxa"/>
            <w:tcBorders>
              <w:top w:val="nil"/>
              <w:left w:val="nil"/>
              <w:bottom w:val="single" w:sz="4" w:space="0" w:color="auto"/>
              <w:right w:val="single" w:sz="4" w:space="0" w:color="auto"/>
            </w:tcBorders>
            <w:shd w:val="clear" w:color="auto" w:fill="auto"/>
            <w:noWrap/>
            <w:vAlign w:val="center"/>
            <w:hideMark/>
          </w:tcPr>
          <w:p w14:paraId="74698F63" w14:textId="77777777" w:rsidR="00BA4852" w:rsidRPr="00C0254D" w:rsidRDefault="00BA4852" w:rsidP="005D2AF2">
            <w:pPr>
              <w:jc w:val="center"/>
              <w:rPr>
                <w:sz w:val="16"/>
                <w:szCs w:val="16"/>
              </w:rPr>
            </w:pPr>
            <w:r w:rsidRPr="00C0254D">
              <w:rPr>
                <w:sz w:val="16"/>
                <w:szCs w:val="16"/>
                <w:lang w:val="vi-VN"/>
              </w:rPr>
              <w:t>1,98</w:t>
            </w:r>
          </w:p>
        </w:tc>
        <w:tc>
          <w:tcPr>
            <w:tcW w:w="856" w:type="dxa"/>
            <w:tcBorders>
              <w:top w:val="nil"/>
              <w:left w:val="nil"/>
              <w:bottom w:val="single" w:sz="4" w:space="0" w:color="auto"/>
              <w:right w:val="single" w:sz="4" w:space="0" w:color="auto"/>
            </w:tcBorders>
            <w:shd w:val="clear" w:color="auto" w:fill="auto"/>
            <w:noWrap/>
            <w:vAlign w:val="center"/>
            <w:hideMark/>
          </w:tcPr>
          <w:p w14:paraId="10AECDF7" w14:textId="77777777" w:rsidR="00BA4852" w:rsidRPr="00C0254D" w:rsidRDefault="00BA4852" w:rsidP="005D2AF2">
            <w:pPr>
              <w:jc w:val="center"/>
              <w:rPr>
                <w:sz w:val="16"/>
                <w:szCs w:val="16"/>
                <w:lang w:val="vi-VN"/>
              </w:rPr>
            </w:pPr>
            <w:r w:rsidRPr="00C0254D">
              <w:rPr>
                <w:sz w:val="16"/>
                <w:szCs w:val="16"/>
                <w:lang w:val="vi-VN"/>
              </w:rPr>
              <w:t>2,1</w:t>
            </w:r>
          </w:p>
        </w:tc>
        <w:tc>
          <w:tcPr>
            <w:tcW w:w="856" w:type="dxa"/>
            <w:tcBorders>
              <w:top w:val="nil"/>
              <w:left w:val="nil"/>
              <w:bottom w:val="single" w:sz="4" w:space="0" w:color="auto"/>
              <w:right w:val="single" w:sz="4" w:space="0" w:color="auto"/>
            </w:tcBorders>
            <w:shd w:val="clear" w:color="auto" w:fill="auto"/>
            <w:noWrap/>
            <w:vAlign w:val="center"/>
            <w:hideMark/>
          </w:tcPr>
          <w:p w14:paraId="1D204018" w14:textId="77777777" w:rsidR="00BA4852" w:rsidRPr="00C0254D" w:rsidRDefault="00BA4852" w:rsidP="005D2AF2">
            <w:pPr>
              <w:jc w:val="center"/>
              <w:rPr>
                <w:sz w:val="16"/>
                <w:szCs w:val="16"/>
                <w:lang w:val="vi-VN"/>
              </w:rPr>
            </w:pPr>
            <w:r w:rsidRPr="00C0254D">
              <w:rPr>
                <w:sz w:val="16"/>
                <w:szCs w:val="16"/>
                <w:lang w:val="vi-VN"/>
              </w:rPr>
              <w:t>2,23</w:t>
            </w:r>
          </w:p>
        </w:tc>
        <w:tc>
          <w:tcPr>
            <w:tcW w:w="856" w:type="dxa"/>
            <w:tcBorders>
              <w:top w:val="nil"/>
              <w:left w:val="nil"/>
              <w:bottom w:val="single" w:sz="4" w:space="0" w:color="auto"/>
              <w:right w:val="single" w:sz="4" w:space="0" w:color="auto"/>
            </w:tcBorders>
            <w:shd w:val="clear" w:color="auto" w:fill="auto"/>
            <w:noWrap/>
            <w:vAlign w:val="center"/>
            <w:hideMark/>
          </w:tcPr>
          <w:p w14:paraId="79479781" w14:textId="77777777" w:rsidR="00BA4852" w:rsidRPr="00C0254D" w:rsidRDefault="00BA4852" w:rsidP="005D2AF2">
            <w:pPr>
              <w:jc w:val="center"/>
              <w:rPr>
                <w:sz w:val="16"/>
                <w:szCs w:val="16"/>
              </w:rPr>
            </w:pPr>
            <w:r w:rsidRPr="00C0254D">
              <w:rPr>
                <w:sz w:val="16"/>
                <w:szCs w:val="16"/>
                <w:lang w:val="vi-VN"/>
              </w:rPr>
              <w:t>2,3</w:t>
            </w:r>
          </w:p>
        </w:tc>
      </w:tr>
      <w:tr w:rsidR="00BA4852" w:rsidRPr="00C0254D" w14:paraId="432557C5" w14:textId="77777777" w:rsidTr="00BA4852">
        <w:trPr>
          <w:trHeight w:val="5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058FFB3" w14:textId="77777777" w:rsidR="00BA4852" w:rsidRPr="00C0254D" w:rsidRDefault="00BA4852" w:rsidP="005D2AF2">
            <w:pPr>
              <w:jc w:val="center"/>
              <w:rPr>
                <w:sz w:val="16"/>
                <w:szCs w:val="16"/>
              </w:rPr>
            </w:pPr>
            <w:r w:rsidRPr="00C0254D">
              <w:rPr>
                <w:sz w:val="16"/>
                <w:szCs w:val="16"/>
              </w:rPr>
              <w:t>45</w:t>
            </w:r>
          </w:p>
        </w:tc>
        <w:tc>
          <w:tcPr>
            <w:tcW w:w="1560" w:type="dxa"/>
            <w:tcBorders>
              <w:top w:val="nil"/>
              <w:left w:val="nil"/>
              <w:bottom w:val="single" w:sz="4" w:space="0" w:color="auto"/>
              <w:right w:val="single" w:sz="4" w:space="0" w:color="auto"/>
            </w:tcBorders>
            <w:shd w:val="clear" w:color="auto" w:fill="auto"/>
            <w:vAlign w:val="center"/>
            <w:hideMark/>
          </w:tcPr>
          <w:p w14:paraId="71563710" w14:textId="77777777" w:rsidR="00BA4852" w:rsidRPr="00C0254D" w:rsidRDefault="00BA4852" w:rsidP="005D2AF2">
            <w:pPr>
              <w:jc w:val="center"/>
              <w:rPr>
                <w:sz w:val="16"/>
                <w:szCs w:val="16"/>
              </w:rPr>
            </w:pPr>
            <w:r w:rsidRPr="00C0254D">
              <w:rPr>
                <w:sz w:val="16"/>
                <w:szCs w:val="16"/>
              </w:rPr>
              <w:t xml:space="preserve">Giảm </w:t>
            </w:r>
            <w:proofErr w:type="spellStart"/>
            <w:r w:rsidRPr="00C0254D">
              <w:rPr>
                <w:sz w:val="16"/>
                <w:szCs w:val="16"/>
              </w:rPr>
              <w:t>tỷ</w:t>
            </w:r>
            <w:proofErr w:type="spellEnd"/>
            <w:r w:rsidRPr="00C0254D">
              <w:rPr>
                <w:sz w:val="16"/>
                <w:szCs w:val="16"/>
              </w:rPr>
              <w:t xml:space="preserve"> lệ tử vong trẻ em dưới 5 tuổi (‰)</w:t>
            </w:r>
          </w:p>
        </w:tc>
        <w:tc>
          <w:tcPr>
            <w:tcW w:w="886" w:type="dxa"/>
            <w:tcBorders>
              <w:top w:val="nil"/>
              <w:left w:val="nil"/>
              <w:bottom w:val="single" w:sz="4" w:space="0" w:color="auto"/>
              <w:right w:val="single" w:sz="4" w:space="0" w:color="auto"/>
            </w:tcBorders>
            <w:shd w:val="clear" w:color="auto" w:fill="auto"/>
            <w:noWrap/>
            <w:vAlign w:val="center"/>
            <w:hideMark/>
          </w:tcPr>
          <w:p w14:paraId="138B5422" w14:textId="77777777" w:rsidR="00BA4852" w:rsidRPr="00C0254D" w:rsidRDefault="00BA4852" w:rsidP="005D2AF2">
            <w:pPr>
              <w:jc w:val="center"/>
              <w:rPr>
                <w:sz w:val="16"/>
                <w:szCs w:val="16"/>
              </w:rPr>
            </w:pPr>
            <w:r w:rsidRPr="00C0254D">
              <w:rPr>
                <w:sz w:val="16"/>
                <w:szCs w:val="16"/>
                <w:lang w:val="vi-VN"/>
              </w:rPr>
              <w:t>21</w:t>
            </w:r>
          </w:p>
        </w:tc>
        <w:tc>
          <w:tcPr>
            <w:tcW w:w="886" w:type="dxa"/>
            <w:tcBorders>
              <w:top w:val="nil"/>
              <w:left w:val="nil"/>
              <w:bottom w:val="single" w:sz="4" w:space="0" w:color="auto"/>
              <w:right w:val="single" w:sz="4" w:space="0" w:color="auto"/>
            </w:tcBorders>
            <w:shd w:val="clear" w:color="auto" w:fill="auto"/>
            <w:noWrap/>
            <w:vAlign w:val="center"/>
            <w:hideMark/>
          </w:tcPr>
          <w:p w14:paraId="63274CD4" w14:textId="77777777" w:rsidR="00BA4852" w:rsidRPr="00C0254D" w:rsidRDefault="00BA4852" w:rsidP="005D2AF2">
            <w:pPr>
              <w:jc w:val="center"/>
              <w:rPr>
                <w:sz w:val="16"/>
                <w:szCs w:val="16"/>
              </w:rPr>
            </w:pPr>
            <w:r w:rsidRPr="00C0254D">
              <w:rPr>
                <w:sz w:val="16"/>
                <w:szCs w:val="16"/>
                <w:lang w:val="vi-VN"/>
              </w:rPr>
              <w:t>7,5</w:t>
            </w:r>
          </w:p>
        </w:tc>
        <w:tc>
          <w:tcPr>
            <w:tcW w:w="856" w:type="dxa"/>
            <w:tcBorders>
              <w:top w:val="nil"/>
              <w:left w:val="nil"/>
              <w:bottom w:val="single" w:sz="4" w:space="0" w:color="auto"/>
              <w:right w:val="single" w:sz="4" w:space="0" w:color="auto"/>
            </w:tcBorders>
            <w:shd w:val="clear" w:color="auto" w:fill="auto"/>
            <w:noWrap/>
            <w:vAlign w:val="center"/>
            <w:hideMark/>
          </w:tcPr>
          <w:p w14:paraId="75BB4EDC" w14:textId="77777777" w:rsidR="00BA4852" w:rsidRPr="00C0254D" w:rsidRDefault="00BA4852" w:rsidP="005D2AF2">
            <w:pPr>
              <w:jc w:val="center"/>
              <w:rPr>
                <w:sz w:val="16"/>
                <w:szCs w:val="16"/>
              </w:rPr>
            </w:pPr>
            <w:r w:rsidRPr="00C0254D">
              <w:rPr>
                <w:sz w:val="16"/>
                <w:szCs w:val="16"/>
                <w:lang w:val="vi-VN"/>
              </w:rPr>
              <w:t>6,8</w:t>
            </w:r>
          </w:p>
        </w:tc>
        <w:tc>
          <w:tcPr>
            <w:tcW w:w="856" w:type="dxa"/>
            <w:tcBorders>
              <w:top w:val="nil"/>
              <w:left w:val="nil"/>
              <w:bottom w:val="single" w:sz="4" w:space="0" w:color="auto"/>
              <w:right w:val="single" w:sz="4" w:space="0" w:color="auto"/>
            </w:tcBorders>
            <w:shd w:val="clear" w:color="auto" w:fill="auto"/>
            <w:noWrap/>
            <w:vAlign w:val="center"/>
            <w:hideMark/>
          </w:tcPr>
          <w:p w14:paraId="2DCD32B4" w14:textId="77777777" w:rsidR="00BA4852" w:rsidRPr="00C0254D" w:rsidRDefault="00BA4852" w:rsidP="005D2AF2">
            <w:pPr>
              <w:jc w:val="center"/>
              <w:rPr>
                <w:sz w:val="16"/>
                <w:szCs w:val="16"/>
              </w:rPr>
            </w:pPr>
            <w:r w:rsidRPr="00C0254D">
              <w:rPr>
                <w:sz w:val="16"/>
                <w:szCs w:val="16"/>
                <w:lang w:val="vi-VN"/>
              </w:rPr>
              <w:t>7,9</w:t>
            </w:r>
          </w:p>
        </w:tc>
        <w:tc>
          <w:tcPr>
            <w:tcW w:w="856" w:type="dxa"/>
            <w:tcBorders>
              <w:top w:val="nil"/>
              <w:left w:val="nil"/>
              <w:bottom w:val="single" w:sz="4" w:space="0" w:color="auto"/>
              <w:right w:val="single" w:sz="4" w:space="0" w:color="auto"/>
            </w:tcBorders>
            <w:shd w:val="clear" w:color="auto" w:fill="auto"/>
            <w:noWrap/>
            <w:vAlign w:val="center"/>
            <w:hideMark/>
          </w:tcPr>
          <w:p w14:paraId="341EE2B5" w14:textId="77777777" w:rsidR="00BA4852" w:rsidRPr="00C0254D" w:rsidRDefault="00BA4852" w:rsidP="005D2AF2">
            <w:pPr>
              <w:jc w:val="center"/>
              <w:rPr>
                <w:sz w:val="16"/>
                <w:szCs w:val="16"/>
              </w:rPr>
            </w:pPr>
            <w:r w:rsidRPr="00C0254D">
              <w:rPr>
                <w:sz w:val="16"/>
                <w:szCs w:val="16"/>
                <w:lang w:val="vi-VN"/>
              </w:rPr>
              <w:t>5,2</w:t>
            </w:r>
          </w:p>
        </w:tc>
        <w:tc>
          <w:tcPr>
            <w:tcW w:w="896" w:type="dxa"/>
            <w:tcBorders>
              <w:top w:val="nil"/>
              <w:left w:val="nil"/>
              <w:bottom w:val="single" w:sz="4" w:space="0" w:color="auto"/>
              <w:right w:val="single" w:sz="4" w:space="0" w:color="auto"/>
            </w:tcBorders>
            <w:shd w:val="clear" w:color="auto" w:fill="auto"/>
            <w:noWrap/>
            <w:vAlign w:val="center"/>
            <w:hideMark/>
          </w:tcPr>
          <w:p w14:paraId="1FEBFFE4" w14:textId="77777777" w:rsidR="00BA4852" w:rsidRPr="00C0254D" w:rsidRDefault="00BA4852" w:rsidP="005D2AF2">
            <w:pPr>
              <w:jc w:val="center"/>
              <w:rPr>
                <w:sz w:val="16"/>
                <w:szCs w:val="16"/>
                <w:lang w:val="vi-VN"/>
              </w:rPr>
            </w:pPr>
            <w:r w:rsidRPr="00C0254D">
              <w:rPr>
                <w:sz w:val="16"/>
                <w:szCs w:val="16"/>
                <w:lang w:val="vi-VN"/>
              </w:rPr>
              <w:t>5,3</w:t>
            </w:r>
          </w:p>
        </w:tc>
        <w:tc>
          <w:tcPr>
            <w:tcW w:w="856" w:type="dxa"/>
            <w:tcBorders>
              <w:top w:val="nil"/>
              <w:left w:val="nil"/>
              <w:bottom w:val="single" w:sz="4" w:space="0" w:color="auto"/>
              <w:right w:val="single" w:sz="4" w:space="0" w:color="auto"/>
            </w:tcBorders>
            <w:shd w:val="clear" w:color="auto" w:fill="auto"/>
            <w:noWrap/>
            <w:vAlign w:val="center"/>
            <w:hideMark/>
          </w:tcPr>
          <w:p w14:paraId="3BC481E7" w14:textId="77777777" w:rsidR="00BA4852" w:rsidRPr="00C0254D" w:rsidRDefault="00BA4852" w:rsidP="005D2AF2">
            <w:pPr>
              <w:jc w:val="center"/>
              <w:rPr>
                <w:sz w:val="16"/>
                <w:szCs w:val="16"/>
              </w:rPr>
            </w:pPr>
            <w:r w:rsidRPr="00C0254D">
              <w:rPr>
                <w:sz w:val="16"/>
                <w:szCs w:val="16"/>
                <w:lang w:val="vi-VN"/>
              </w:rPr>
              <w:t>5,6</w:t>
            </w:r>
          </w:p>
        </w:tc>
        <w:tc>
          <w:tcPr>
            <w:tcW w:w="856" w:type="dxa"/>
            <w:tcBorders>
              <w:top w:val="nil"/>
              <w:left w:val="nil"/>
              <w:bottom w:val="single" w:sz="4" w:space="0" w:color="auto"/>
              <w:right w:val="single" w:sz="4" w:space="0" w:color="auto"/>
            </w:tcBorders>
            <w:shd w:val="clear" w:color="auto" w:fill="auto"/>
            <w:noWrap/>
            <w:vAlign w:val="center"/>
            <w:hideMark/>
          </w:tcPr>
          <w:p w14:paraId="7CB85DF8" w14:textId="77777777" w:rsidR="00BA4852" w:rsidRPr="00C0254D" w:rsidRDefault="00BA4852" w:rsidP="005D2AF2">
            <w:pPr>
              <w:jc w:val="center"/>
              <w:rPr>
                <w:sz w:val="16"/>
                <w:szCs w:val="16"/>
              </w:rPr>
            </w:pPr>
            <w:r w:rsidRPr="00C0254D">
              <w:rPr>
                <w:sz w:val="16"/>
                <w:szCs w:val="16"/>
                <w:lang w:val="vi-VN"/>
              </w:rPr>
              <w:t>3,1</w:t>
            </w:r>
          </w:p>
        </w:tc>
        <w:tc>
          <w:tcPr>
            <w:tcW w:w="856" w:type="dxa"/>
            <w:tcBorders>
              <w:top w:val="nil"/>
              <w:left w:val="nil"/>
              <w:bottom w:val="single" w:sz="4" w:space="0" w:color="auto"/>
              <w:right w:val="single" w:sz="4" w:space="0" w:color="auto"/>
            </w:tcBorders>
            <w:shd w:val="clear" w:color="auto" w:fill="auto"/>
            <w:noWrap/>
            <w:vAlign w:val="center"/>
            <w:hideMark/>
          </w:tcPr>
          <w:p w14:paraId="47F9F83E" w14:textId="77777777" w:rsidR="00BA4852" w:rsidRPr="00C0254D" w:rsidRDefault="00BA4852" w:rsidP="005D2AF2">
            <w:pPr>
              <w:jc w:val="center"/>
              <w:rPr>
                <w:sz w:val="16"/>
                <w:szCs w:val="16"/>
              </w:rPr>
            </w:pPr>
            <w:r w:rsidRPr="00C0254D">
              <w:rPr>
                <w:sz w:val="16"/>
                <w:szCs w:val="16"/>
                <w:lang w:val="vi-VN"/>
              </w:rPr>
              <w:t>4,6</w:t>
            </w:r>
          </w:p>
        </w:tc>
        <w:tc>
          <w:tcPr>
            <w:tcW w:w="856" w:type="dxa"/>
            <w:tcBorders>
              <w:top w:val="nil"/>
              <w:left w:val="nil"/>
              <w:bottom w:val="single" w:sz="4" w:space="0" w:color="auto"/>
              <w:right w:val="single" w:sz="4" w:space="0" w:color="auto"/>
            </w:tcBorders>
            <w:shd w:val="clear" w:color="auto" w:fill="auto"/>
            <w:noWrap/>
            <w:vAlign w:val="center"/>
            <w:hideMark/>
          </w:tcPr>
          <w:p w14:paraId="5BB533D2" w14:textId="77777777" w:rsidR="00BA4852" w:rsidRPr="00C0254D" w:rsidRDefault="00BA4852" w:rsidP="005D2AF2">
            <w:pPr>
              <w:jc w:val="center"/>
              <w:rPr>
                <w:sz w:val="16"/>
                <w:szCs w:val="16"/>
              </w:rPr>
            </w:pPr>
            <w:r w:rsidRPr="00C0254D">
              <w:rPr>
                <w:sz w:val="16"/>
                <w:szCs w:val="16"/>
                <w:lang w:val="vi-VN"/>
              </w:rPr>
              <w:t>3,9</w:t>
            </w:r>
          </w:p>
        </w:tc>
        <w:tc>
          <w:tcPr>
            <w:tcW w:w="856" w:type="dxa"/>
            <w:tcBorders>
              <w:top w:val="nil"/>
              <w:left w:val="nil"/>
              <w:bottom w:val="single" w:sz="4" w:space="0" w:color="auto"/>
              <w:right w:val="single" w:sz="4" w:space="0" w:color="auto"/>
            </w:tcBorders>
            <w:shd w:val="clear" w:color="auto" w:fill="auto"/>
            <w:noWrap/>
            <w:vAlign w:val="center"/>
            <w:hideMark/>
          </w:tcPr>
          <w:p w14:paraId="5191DC33" w14:textId="77777777" w:rsidR="00BA4852" w:rsidRPr="00C0254D" w:rsidRDefault="00BA4852" w:rsidP="005D2AF2">
            <w:pPr>
              <w:jc w:val="center"/>
              <w:rPr>
                <w:sz w:val="16"/>
                <w:szCs w:val="16"/>
              </w:rPr>
            </w:pPr>
            <w:r w:rsidRPr="00C0254D">
              <w:rPr>
                <w:sz w:val="16"/>
                <w:szCs w:val="16"/>
                <w:lang w:val="vi-VN"/>
              </w:rPr>
              <w:t>3,69</w:t>
            </w:r>
          </w:p>
        </w:tc>
        <w:tc>
          <w:tcPr>
            <w:tcW w:w="856" w:type="dxa"/>
            <w:tcBorders>
              <w:top w:val="nil"/>
              <w:left w:val="nil"/>
              <w:bottom w:val="single" w:sz="4" w:space="0" w:color="auto"/>
              <w:right w:val="single" w:sz="4" w:space="0" w:color="auto"/>
            </w:tcBorders>
            <w:shd w:val="clear" w:color="auto" w:fill="auto"/>
            <w:noWrap/>
            <w:vAlign w:val="center"/>
            <w:hideMark/>
          </w:tcPr>
          <w:p w14:paraId="63B9735B" w14:textId="77777777" w:rsidR="00BA4852" w:rsidRPr="00C0254D" w:rsidRDefault="00BA4852" w:rsidP="005D2AF2">
            <w:pPr>
              <w:jc w:val="center"/>
              <w:rPr>
                <w:sz w:val="16"/>
                <w:szCs w:val="16"/>
              </w:rPr>
            </w:pPr>
            <w:r w:rsidRPr="00C0254D">
              <w:rPr>
                <w:sz w:val="16"/>
                <w:szCs w:val="16"/>
                <w:lang w:val="vi-VN"/>
              </w:rPr>
              <w:t>3,4</w:t>
            </w:r>
          </w:p>
        </w:tc>
        <w:tc>
          <w:tcPr>
            <w:tcW w:w="856" w:type="dxa"/>
            <w:tcBorders>
              <w:top w:val="nil"/>
              <w:left w:val="nil"/>
              <w:bottom w:val="single" w:sz="4" w:space="0" w:color="auto"/>
              <w:right w:val="single" w:sz="4" w:space="0" w:color="auto"/>
            </w:tcBorders>
            <w:shd w:val="clear" w:color="auto" w:fill="auto"/>
            <w:noWrap/>
            <w:vAlign w:val="center"/>
            <w:hideMark/>
          </w:tcPr>
          <w:p w14:paraId="5C8B5A4D" w14:textId="77777777" w:rsidR="00BA4852" w:rsidRPr="00C0254D" w:rsidRDefault="00BA4852" w:rsidP="005D2AF2">
            <w:pPr>
              <w:jc w:val="center"/>
              <w:rPr>
                <w:sz w:val="16"/>
                <w:szCs w:val="16"/>
              </w:rPr>
            </w:pPr>
            <w:r w:rsidRPr="00C0254D">
              <w:rPr>
                <w:sz w:val="16"/>
                <w:szCs w:val="16"/>
                <w:lang w:val="vi-VN"/>
              </w:rPr>
              <w:t>3,39</w:t>
            </w:r>
          </w:p>
        </w:tc>
        <w:tc>
          <w:tcPr>
            <w:tcW w:w="856" w:type="dxa"/>
            <w:tcBorders>
              <w:top w:val="nil"/>
              <w:left w:val="nil"/>
              <w:bottom w:val="single" w:sz="4" w:space="0" w:color="auto"/>
              <w:right w:val="single" w:sz="4" w:space="0" w:color="auto"/>
            </w:tcBorders>
            <w:shd w:val="clear" w:color="auto" w:fill="auto"/>
            <w:noWrap/>
            <w:vAlign w:val="center"/>
            <w:hideMark/>
          </w:tcPr>
          <w:p w14:paraId="6914198E" w14:textId="77777777" w:rsidR="00BA4852" w:rsidRPr="00C0254D" w:rsidRDefault="00BA4852" w:rsidP="005D2AF2">
            <w:pPr>
              <w:jc w:val="center"/>
              <w:rPr>
                <w:sz w:val="16"/>
                <w:szCs w:val="16"/>
              </w:rPr>
            </w:pPr>
            <w:r w:rsidRPr="00C0254D">
              <w:rPr>
                <w:sz w:val="16"/>
                <w:szCs w:val="16"/>
                <w:lang w:val="vi-VN"/>
              </w:rPr>
              <w:t>3,8</w:t>
            </w:r>
          </w:p>
        </w:tc>
      </w:tr>
      <w:tr w:rsidR="00BA4852" w:rsidRPr="00C0254D" w14:paraId="7D780FBA" w14:textId="77777777" w:rsidTr="00BA4852">
        <w:trPr>
          <w:trHeight w:val="8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AA4EBB9" w14:textId="77777777" w:rsidR="00BA4852" w:rsidRPr="00C0254D" w:rsidRDefault="00BA4852" w:rsidP="005D2AF2">
            <w:pPr>
              <w:jc w:val="center"/>
              <w:rPr>
                <w:sz w:val="16"/>
                <w:szCs w:val="16"/>
              </w:rPr>
            </w:pPr>
            <w:r w:rsidRPr="00C0254D">
              <w:rPr>
                <w:sz w:val="16"/>
                <w:szCs w:val="16"/>
              </w:rPr>
              <w:t>46</w:t>
            </w:r>
          </w:p>
        </w:tc>
        <w:tc>
          <w:tcPr>
            <w:tcW w:w="1560" w:type="dxa"/>
            <w:tcBorders>
              <w:top w:val="nil"/>
              <w:left w:val="nil"/>
              <w:bottom w:val="single" w:sz="4" w:space="0" w:color="auto"/>
              <w:right w:val="single" w:sz="4" w:space="0" w:color="auto"/>
            </w:tcBorders>
            <w:shd w:val="clear" w:color="auto" w:fill="auto"/>
            <w:vAlign w:val="center"/>
            <w:hideMark/>
          </w:tcPr>
          <w:p w14:paraId="73F3D2CC" w14:textId="77777777" w:rsidR="00BA4852" w:rsidRPr="00C0254D" w:rsidRDefault="00BA4852" w:rsidP="005D2AF2">
            <w:pPr>
              <w:jc w:val="center"/>
              <w:rPr>
                <w:sz w:val="16"/>
                <w:szCs w:val="16"/>
              </w:rPr>
            </w:pPr>
            <w:r w:rsidRPr="00C0254D">
              <w:rPr>
                <w:sz w:val="16"/>
                <w:szCs w:val="16"/>
              </w:rPr>
              <w:t xml:space="preserve">Giảm </w:t>
            </w:r>
            <w:proofErr w:type="spellStart"/>
            <w:r w:rsidRPr="00C0254D">
              <w:rPr>
                <w:sz w:val="16"/>
                <w:szCs w:val="16"/>
              </w:rPr>
              <w:t>tỷ</w:t>
            </w:r>
            <w:proofErr w:type="spellEnd"/>
            <w:r w:rsidRPr="00C0254D">
              <w:rPr>
                <w:sz w:val="16"/>
                <w:szCs w:val="16"/>
              </w:rPr>
              <w:t xml:space="preserve"> lệ tử vong mẹ liên quan đến thai sản (25/100.000 ca sinh sống)</w:t>
            </w:r>
          </w:p>
        </w:tc>
        <w:tc>
          <w:tcPr>
            <w:tcW w:w="886" w:type="dxa"/>
            <w:tcBorders>
              <w:top w:val="nil"/>
              <w:left w:val="nil"/>
              <w:bottom w:val="single" w:sz="4" w:space="0" w:color="auto"/>
              <w:right w:val="single" w:sz="4" w:space="0" w:color="auto"/>
            </w:tcBorders>
            <w:shd w:val="clear" w:color="auto" w:fill="auto"/>
            <w:noWrap/>
            <w:vAlign w:val="center"/>
            <w:hideMark/>
          </w:tcPr>
          <w:p w14:paraId="6BEADDF5" w14:textId="77777777" w:rsidR="00BA4852" w:rsidRPr="00C0254D" w:rsidRDefault="00BA4852" w:rsidP="005D2AF2">
            <w:pPr>
              <w:jc w:val="center"/>
              <w:rPr>
                <w:sz w:val="16"/>
                <w:szCs w:val="16"/>
                <w:lang w:val="vi-VN"/>
              </w:rPr>
            </w:pPr>
            <w:r w:rsidRPr="00C0254D">
              <w:rPr>
                <w:sz w:val="16"/>
                <w:szCs w:val="16"/>
                <w:lang w:val="vi-VN"/>
              </w:rPr>
              <w:t>17,34</w:t>
            </w:r>
          </w:p>
        </w:tc>
        <w:tc>
          <w:tcPr>
            <w:tcW w:w="886" w:type="dxa"/>
            <w:tcBorders>
              <w:top w:val="nil"/>
              <w:left w:val="nil"/>
              <w:bottom w:val="single" w:sz="4" w:space="0" w:color="auto"/>
              <w:right w:val="single" w:sz="4" w:space="0" w:color="auto"/>
            </w:tcBorders>
            <w:shd w:val="clear" w:color="auto" w:fill="auto"/>
            <w:noWrap/>
            <w:vAlign w:val="center"/>
            <w:hideMark/>
          </w:tcPr>
          <w:p w14:paraId="2C51F7F7" w14:textId="77777777" w:rsidR="00BA4852" w:rsidRPr="00C0254D" w:rsidRDefault="00BA4852" w:rsidP="005D2AF2">
            <w:pPr>
              <w:jc w:val="center"/>
              <w:rPr>
                <w:sz w:val="16"/>
                <w:szCs w:val="16"/>
              </w:rPr>
            </w:pPr>
            <w:r w:rsidRPr="00C0254D">
              <w:rPr>
                <w:sz w:val="16"/>
                <w:szCs w:val="16"/>
                <w:lang w:val="vi-VN"/>
              </w:rPr>
              <w:t>15,2</w:t>
            </w:r>
          </w:p>
        </w:tc>
        <w:tc>
          <w:tcPr>
            <w:tcW w:w="856" w:type="dxa"/>
            <w:tcBorders>
              <w:top w:val="nil"/>
              <w:left w:val="nil"/>
              <w:bottom w:val="single" w:sz="4" w:space="0" w:color="auto"/>
              <w:right w:val="single" w:sz="4" w:space="0" w:color="auto"/>
            </w:tcBorders>
            <w:shd w:val="clear" w:color="auto" w:fill="auto"/>
            <w:noWrap/>
            <w:vAlign w:val="center"/>
            <w:hideMark/>
          </w:tcPr>
          <w:p w14:paraId="5FA2913A" w14:textId="77777777" w:rsidR="00BA4852" w:rsidRPr="00C0254D" w:rsidRDefault="00BA4852" w:rsidP="005D2AF2">
            <w:pPr>
              <w:jc w:val="center"/>
              <w:rPr>
                <w:sz w:val="16"/>
                <w:szCs w:val="16"/>
              </w:rPr>
            </w:pPr>
            <w:r w:rsidRPr="00C0254D">
              <w:rPr>
                <w:sz w:val="16"/>
                <w:szCs w:val="16"/>
                <w:lang w:val="vi-VN"/>
              </w:rPr>
              <w:t>23</w:t>
            </w:r>
          </w:p>
        </w:tc>
        <w:tc>
          <w:tcPr>
            <w:tcW w:w="856" w:type="dxa"/>
            <w:tcBorders>
              <w:top w:val="nil"/>
              <w:left w:val="nil"/>
              <w:bottom w:val="single" w:sz="4" w:space="0" w:color="auto"/>
              <w:right w:val="single" w:sz="4" w:space="0" w:color="auto"/>
            </w:tcBorders>
            <w:shd w:val="clear" w:color="auto" w:fill="auto"/>
            <w:noWrap/>
            <w:vAlign w:val="center"/>
            <w:hideMark/>
          </w:tcPr>
          <w:p w14:paraId="7AAA3762" w14:textId="77777777" w:rsidR="00BA4852" w:rsidRPr="00C0254D" w:rsidRDefault="00BA4852" w:rsidP="005D2AF2">
            <w:pPr>
              <w:jc w:val="center"/>
              <w:rPr>
                <w:sz w:val="16"/>
                <w:szCs w:val="16"/>
              </w:rPr>
            </w:pPr>
            <w:r w:rsidRPr="00C0254D">
              <w:rPr>
                <w:sz w:val="16"/>
                <w:szCs w:val="16"/>
                <w:lang w:val="vi-VN"/>
              </w:rPr>
              <w:t>4,8</w:t>
            </w:r>
          </w:p>
        </w:tc>
        <w:tc>
          <w:tcPr>
            <w:tcW w:w="856" w:type="dxa"/>
            <w:tcBorders>
              <w:top w:val="nil"/>
              <w:left w:val="nil"/>
              <w:bottom w:val="single" w:sz="4" w:space="0" w:color="auto"/>
              <w:right w:val="single" w:sz="4" w:space="0" w:color="auto"/>
            </w:tcBorders>
            <w:shd w:val="clear" w:color="auto" w:fill="auto"/>
            <w:noWrap/>
            <w:vAlign w:val="center"/>
            <w:hideMark/>
          </w:tcPr>
          <w:p w14:paraId="6F1B9838" w14:textId="77777777" w:rsidR="00BA4852" w:rsidRPr="00C0254D" w:rsidRDefault="00BA4852" w:rsidP="005D2AF2">
            <w:pPr>
              <w:jc w:val="center"/>
              <w:rPr>
                <w:sz w:val="16"/>
                <w:szCs w:val="16"/>
              </w:rPr>
            </w:pPr>
            <w:r w:rsidRPr="00C0254D">
              <w:rPr>
                <w:sz w:val="16"/>
                <w:szCs w:val="16"/>
                <w:lang w:val="vi-VN"/>
              </w:rPr>
              <w:t>3,8</w:t>
            </w:r>
          </w:p>
        </w:tc>
        <w:tc>
          <w:tcPr>
            <w:tcW w:w="896" w:type="dxa"/>
            <w:tcBorders>
              <w:top w:val="nil"/>
              <w:left w:val="nil"/>
              <w:bottom w:val="single" w:sz="4" w:space="0" w:color="auto"/>
              <w:right w:val="single" w:sz="4" w:space="0" w:color="auto"/>
            </w:tcBorders>
            <w:shd w:val="clear" w:color="auto" w:fill="auto"/>
            <w:noWrap/>
            <w:vAlign w:val="center"/>
            <w:hideMark/>
          </w:tcPr>
          <w:p w14:paraId="10AB92A9" w14:textId="77777777" w:rsidR="00BA4852" w:rsidRPr="00C0254D" w:rsidRDefault="00BA4852" w:rsidP="005D2AF2">
            <w:pPr>
              <w:jc w:val="center"/>
              <w:rPr>
                <w:sz w:val="16"/>
                <w:szCs w:val="16"/>
              </w:rPr>
            </w:pPr>
            <w:r w:rsidRPr="00C0254D">
              <w:rPr>
                <w:sz w:val="16"/>
                <w:szCs w:val="16"/>
                <w:lang w:val="vi-VN"/>
              </w:rPr>
              <w:t>4,5</w:t>
            </w:r>
          </w:p>
        </w:tc>
        <w:tc>
          <w:tcPr>
            <w:tcW w:w="856" w:type="dxa"/>
            <w:tcBorders>
              <w:top w:val="nil"/>
              <w:left w:val="nil"/>
              <w:bottom w:val="single" w:sz="4" w:space="0" w:color="auto"/>
              <w:right w:val="single" w:sz="4" w:space="0" w:color="auto"/>
            </w:tcBorders>
            <w:shd w:val="clear" w:color="auto" w:fill="auto"/>
            <w:noWrap/>
            <w:vAlign w:val="center"/>
            <w:hideMark/>
          </w:tcPr>
          <w:p w14:paraId="212609AE" w14:textId="77777777" w:rsidR="00BA4852" w:rsidRPr="00C0254D" w:rsidRDefault="00BA4852" w:rsidP="005D2AF2">
            <w:pPr>
              <w:jc w:val="center"/>
              <w:rPr>
                <w:sz w:val="16"/>
                <w:szCs w:val="16"/>
              </w:rPr>
            </w:pPr>
            <w:r w:rsidRPr="00C0254D">
              <w:rPr>
                <w:sz w:val="16"/>
                <w:szCs w:val="16"/>
                <w:lang w:val="vi-VN"/>
              </w:rPr>
              <w:t>9</w:t>
            </w:r>
          </w:p>
        </w:tc>
        <w:tc>
          <w:tcPr>
            <w:tcW w:w="856" w:type="dxa"/>
            <w:tcBorders>
              <w:top w:val="nil"/>
              <w:left w:val="nil"/>
              <w:bottom w:val="single" w:sz="4" w:space="0" w:color="auto"/>
              <w:right w:val="single" w:sz="4" w:space="0" w:color="auto"/>
            </w:tcBorders>
            <w:shd w:val="clear" w:color="auto" w:fill="auto"/>
            <w:noWrap/>
            <w:vAlign w:val="center"/>
            <w:hideMark/>
          </w:tcPr>
          <w:p w14:paraId="4B4E1919" w14:textId="77777777" w:rsidR="00BA4852" w:rsidRPr="00C0254D" w:rsidRDefault="00BA4852" w:rsidP="005D2AF2">
            <w:pPr>
              <w:jc w:val="center"/>
              <w:rPr>
                <w:sz w:val="16"/>
                <w:szCs w:val="16"/>
              </w:rPr>
            </w:pPr>
            <w:r w:rsidRPr="00C0254D">
              <w:rPr>
                <w:sz w:val="16"/>
                <w:szCs w:val="16"/>
                <w:lang w:val="vi-VN"/>
              </w:rPr>
              <w:t>7</w:t>
            </w:r>
          </w:p>
        </w:tc>
        <w:tc>
          <w:tcPr>
            <w:tcW w:w="856" w:type="dxa"/>
            <w:tcBorders>
              <w:top w:val="nil"/>
              <w:left w:val="nil"/>
              <w:bottom w:val="single" w:sz="4" w:space="0" w:color="auto"/>
              <w:right w:val="single" w:sz="4" w:space="0" w:color="auto"/>
            </w:tcBorders>
            <w:shd w:val="clear" w:color="auto" w:fill="auto"/>
            <w:noWrap/>
            <w:vAlign w:val="center"/>
            <w:hideMark/>
          </w:tcPr>
          <w:p w14:paraId="0E25B977" w14:textId="77777777" w:rsidR="00BA4852" w:rsidRPr="00C0254D" w:rsidRDefault="00BA4852" w:rsidP="005D2AF2">
            <w:pPr>
              <w:jc w:val="center"/>
              <w:rPr>
                <w:sz w:val="16"/>
                <w:szCs w:val="16"/>
              </w:rPr>
            </w:pPr>
            <w:r w:rsidRPr="00C0254D">
              <w:rPr>
                <w:sz w:val="16"/>
                <w:szCs w:val="16"/>
                <w:lang w:val="vi-VN"/>
              </w:rPr>
              <w:t>16,5</w:t>
            </w:r>
          </w:p>
        </w:tc>
        <w:tc>
          <w:tcPr>
            <w:tcW w:w="856" w:type="dxa"/>
            <w:tcBorders>
              <w:top w:val="nil"/>
              <w:left w:val="nil"/>
              <w:bottom w:val="single" w:sz="4" w:space="0" w:color="auto"/>
              <w:right w:val="single" w:sz="4" w:space="0" w:color="auto"/>
            </w:tcBorders>
            <w:shd w:val="clear" w:color="auto" w:fill="auto"/>
            <w:noWrap/>
            <w:vAlign w:val="center"/>
            <w:hideMark/>
          </w:tcPr>
          <w:p w14:paraId="5848B47D" w14:textId="77777777" w:rsidR="00BA4852" w:rsidRPr="00C0254D" w:rsidRDefault="00BA4852" w:rsidP="005D2AF2">
            <w:pPr>
              <w:jc w:val="center"/>
              <w:rPr>
                <w:sz w:val="16"/>
                <w:szCs w:val="16"/>
              </w:rPr>
            </w:pPr>
            <w:r w:rsidRPr="00C0254D">
              <w:rPr>
                <w:sz w:val="16"/>
                <w:szCs w:val="16"/>
                <w:lang w:val="vi-VN"/>
              </w:rPr>
              <w:t>3,8</w:t>
            </w:r>
          </w:p>
        </w:tc>
        <w:tc>
          <w:tcPr>
            <w:tcW w:w="856" w:type="dxa"/>
            <w:tcBorders>
              <w:top w:val="nil"/>
              <w:left w:val="nil"/>
              <w:bottom w:val="single" w:sz="4" w:space="0" w:color="auto"/>
              <w:right w:val="single" w:sz="4" w:space="0" w:color="auto"/>
            </w:tcBorders>
            <w:shd w:val="clear" w:color="auto" w:fill="auto"/>
            <w:noWrap/>
            <w:vAlign w:val="center"/>
            <w:hideMark/>
          </w:tcPr>
          <w:p w14:paraId="78410A54" w14:textId="77777777" w:rsidR="00BA4852" w:rsidRPr="00C0254D" w:rsidRDefault="00BA4852" w:rsidP="005D2AF2">
            <w:pPr>
              <w:jc w:val="center"/>
              <w:rPr>
                <w:sz w:val="16"/>
                <w:szCs w:val="16"/>
              </w:rPr>
            </w:pPr>
            <w:r w:rsidRPr="00C0254D">
              <w:rPr>
                <w:sz w:val="16"/>
                <w:szCs w:val="16"/>
                <w:lang w:val="vi-VN"/>
              </w:rPr>
              <w:t>0</w:t>
            </w:r>
          </w:p>
        </w:tc>
        <w:tc>
          <w:tcPr>
            <w:tcW w:w="856" w:type="dxa"/>
            <w:tcBorders>
              <w:top w:val="nil"/>
              <w:left w:val="nil"/>
              <w:bottom w:val="single" w:sz="4" w:space="0" w:color="auto"/>
              <w:right w:val="single" w:sz="4" w:space="0" w:color="auto"/>
            </w:tcBorders>
            <w:shd w:val="clear" w:color="auto" w:fill="auto"/>
            <w:noWrap/>
            <w:vAlign w:val="center"/>
            <w:hideMark/>
          </w:tcPr>
          <w:p w14:paraId="7236406F" w14:textId="77777777" w:rsidR="00BA4852" w:rsidRPr="00C0254D" w:rsidRDefault="00BA4852" w:rsidP="005D2AF2">
            <w:pPr>
              <w:jc w:val="center"/>
              <w:rPr>
                <w:sz w:val="16"/>
                <w:szCs w:val="16"/>
              </w:rPr>
            </w:pPr>
            <w:r w:rsidRPr="00C0254D">
              <w:rPr>
                <w:sz w:val="16"/>
                <w:szCs w:val="16"/>
                <w:lang w:val="vi-VN"/>
              </w:rPr>
              <w:t>0</w:t>
            </w:r>
          </w:p>
        </w:tc>
        <w:tc>
          <w:tcPr>
            <w:tcW w:w="856" w:type="dxa"/>
            <w:tcBorders>
              <w:top w:val="nil"/>
              <w:left w:val="nil"/>
              <w:bottom w:val="single" w:sz="4" w:space="0" w:color="auto"/>
              <w:right w:val="single" w:sz="4" w:space="0" w:color="auto"/>
            </w:tcBorders>
            <w:shd w:val="clear" w:color="auto" w:fill="auto"/>
            <w:noWrap/>
            <w:vAlign w:val="center"/>
            <w:hideMark/>
          </w:tcPr>
          <w:p w14:paraId="2652CF59" w14:textId="77777777" w:rsidR="00BA4852" w:rsidRPr="00C0254D" w:rsidRDefault="00BA4852" w:rsidP="005D2AF2">
            <w:pPr>
              <w:jc w:val="center"/>
              <w:rPr>
                <w:sz w:val="16"/>
                <w:szCs w:val="16"/>
              </w:rPr>
            </w:pPr>
            <w:r w:rsidRPr="00C0254D">
              <w:rPr>
                <w:sz w:val="16"/>
                <w:szCs w:val="16"/>
                <w:lang w:val="vi-VN"/>
              </w:rPr>
              <w:t>7,97</w:t>
            </w:r>
          </w:p>
        </w:tc>
        <w:tc>
          <w:tcPr>
            <w:tcW w:w="856" w:type="dxa"/>
            <w:tcBorders>
              <w:top w:val="nil"/>
              <w:left w:val="nil"/>
              <w:bottom w:val="single" w:sz="4" w:space="0" w:color="auto"/>
              <w:right w:val="single" w:sz="4" w:space="0" w:color="auto"/>
            </w:tcBorders>
            <w:shd w:val="clear" w:color="auto" w:fill="auto"/>
            <w:noWrap/>
            <w:vAlign w:val="center"/>
            <w:hideMark/>
          </w:tcPr>
          <w:p w14:paraId="51E947E5" w14:textId="77777777" w:rsidR="00BA4852" w:rsidRPr="00C0254D" w:rsidRDefault="00BA4852" w:rsidP="005D2AF2">
            <w:pPr>
              <w:jc w:val="center"/>
              <w:rPr>
                <w:sz w:val="16"/>
                <w:szCs w:val="16"/>
              </w:rPr>
            </w:pPr>
            <w:r w:rsidRPr="00C0254D">
              <w:rPr>
                <w:sz w:val="16"/>
                <w:szCs w:val="16"/>
                <w:lang w:val="vi-VN"/>
              </w:rPr>
              <w:t>4,5</w:t>
            </w:r>
          </w:p>
        </w:tc>
      </w:tr>
      <w:tr w:rsidR="00BA4852" w:rsidRPr="00C0254D" w14:paraId="71E3DE97" w14:textId="77777777" w:rsidTr="00BA4852">
        <w:trPr>
          <w:trHeight w:val="8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2005639" w14:textId="77777777" w:rsidR="00BA4852" w:rsidRPr="00C0254D" w:rsidRDefault="00BA4852" w:rsidP="005D2AF2">
            <w:pPr>
              <w:jc w:val="center"/>
              <w:rPr>
                <w:sz w:val="16"/>
                <w:szCs w:val="16"/>
              </w:rPr>
            </w:pPr>
            <w:r w:rsidRPr="00C0254D">
              <w:rPr>
                <w:sz w:val="16"/>
                <w:szCs w:val="16"/>
              </w:rPr>
              <w:t>47</w:t>
            </w:r>
          </w:p>
        </w:tc>
        <w:tc>
          <w:tcPr>
            <w:tcW w:w="1560" w:type="dxa"/>
            <w:tcBorders>
              <w:top w:val="nil"/>
              <w:left w:val="nil"/>
              <w:bottom w:val="single" w:sz="4" w:space="0" w:color="auto"/>
              <w:right w:val="single" w:sz="4" w:space="0" w:color="auto"/>
            </w:tcBorders>
            <w:shd w:val="clear" w:color="auto" w:fill="auto"/>
            <w:vAlign w:val="center"/>
            <w:hideMark/>
          </w:tcPr>
          <w:p w14:paraId="61F881BA" w14:textId="77777777" w:rsidR="00BA4852" w:rsidRPr="00C0254D" w:rsidRDefault="00BA4852" w:rsidP="005D2AF2">
            <w:pPr>
              <w:jc w:val="center"/>
              <w:rPr>
                <w:sz w:val="16"/>
                <w:szCs w:val="16"/>
              </w:rPr>
            </w:pPr>
            <w:r w:rsidRPr="00C0254D">
              <w:rPr>
                <w:sz w:val="16"/>
                <w:szCs w:val="16"/>
              </w:rPr>
              <w:t>Giảm phụ nữ có con bị dị dạng, dị tật bẩm sinh bình quân hàng năm (%)</w:t>
            </w:r>
          </w:p>
        </w:tc>
        <w:tc>
          <w:tcPr>
            <w:tcW w:w="886" w:type="dxa"/>
            <w:tcBorders>
              <w:top w:val="nil"/>
              <w:left w:val="nil"/>
              <w:bottom w:val="single" w:sz="4" w:space="0" w:color="auto"/>
              <w:right w:val="single" w:sz="4" w:space="0" w:color="auto"/>
            </w:tcBorders>
            <w:shd w:val="clear" w:color="auto" w:fill="auto"/>
            <w:noWrap/>
            <w:vAlign w:val="center"/>
            <w:hideMark/>
          </w:tcPr>
          <w:p w14:paraId="15959F2E" w14:textId="77777777" w:rsidR="00BA4852" w:rsidRPr="00C0254D" w:rsidRDefault="00BA4852" w:rsidP="005D2AF2">
            <w:pPr>
              <w:jc w:val="center"/>
              <w:rPr>
                <w:sz w:val="16"/>
                <w:szCs w:val="16"/>
              </w:rPr>
            </w:pPr>
          </w:p>
        </w:tc>
        <w:tc>
          <w:tcPr>
            <w:tcW w:w="886" w:type="dxa"/>
            <w:tcBorders>
              <w:top w:val="nil"/>
              <w:left w:val="nil"/>
              <w:bottom w:val="single" w:sz="4" w:space="0" w:color="auto"/>
              <w:right w:val="single" w:sz="4" w:space="0" w:color="auto"/>
            </w:tcBorders>
            <w:shd w:val="clear" w:color="auto" w:fill="auto"/>
            <w:noWrap/>
            <w:vAlign w:val="center"/>
            <w:hideMark/>
          </w:tcPr>
          <w:p w14:paraId="280873B1"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674B07D1"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4477D7CF"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449EF5D8" w14:textId="77777777" w:rsidR="00BA4852" w:rsidRPr="00C0254D" w:rsidRDefault="00BA4852" w:rsidP="005D2AF2">
            <w:pPr>
              <w:jc w:val="center"/>
              <w:rPr>
                <w:strike/>
                <w:sz w:val="16"/>
                <w:szCs w:val="16"/>
              </w:rPr>
            </w:pPr>
          </w:p>
        </w:tc>
        <w:tc>
          <w:tcPr>
            <w:tcW w:w="896" w:type="dxa"/>
            <w:tcBorders>
              <w:top w:val="nil"/>
              <w:left w:val="nil"/>
              <w:bottom w:val="single" w:sz="4" w:space="0" w:color="auto"/>
              <w:right w:val="single" w:sz="4" w:space="0" w:color="auto"/>
            </w:tcBorders>
            <w:shd w:val="clear" w:color="auto" w:fill="auto"/>
            <w:noWrap/>
            <w:vAlign w:val="center"/>
            <w:hideMark/>
          </w:tcPr>
          <w:p w14:paraId="214A2A8D"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354F16D9"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362C6271"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5FC95A32"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4A962580"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7D298A92"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3DB5F288"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0826300A" w14:textId="77777777" w:rsidR="00BA4852" w:rsidRPr="00C0254D" w:rsidRDefault="00BA4852" w:rsidP="005D2AF2">
            <w:pPr>
              <w:jc w:val="center"/>
              <w:rPr>
                <w:strike/>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3C0DA0F0" w14:textId="77777777" w:rsidR="00BA4852" w:rsidRPr="00C0254D" w:rsidRDefault="00BA4852" w:rsidP="005D2AF2">
            <w:pPr>
              <w:jc w:val="center"/>
              <w:rPr>
                <w:strike/>
                <w:sz w:val="16"/>
                <w:szCs w:val="16"/>
              </w:rPr>
            </w:pPr>
          </w:p>
        </w:tc>
      </w:tr>
      <w:tr w:rsidR="00BA4852" w:rsidRPr="00C0254D" w14:paraId="4202B9FC" w14:textId="77777777" w:rsidTr="00BA4852">
        <w:trPr>
          <w:trHeight w:val="79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DDF4B07" w14:textId="77777777" w:rsidR="00BA4852" w:rsidRPr="00C0254D" w:rsidRDefault="00BA4852" w:rsidP="005D2AF2">
            <w:pPr>
              <w:jc w:val="center"/>
              <w:rPr>
                <w:sz w:val="16"/>
                <w:szCs w:val="16"/>
              </w:rPr>
            </w:pPr>
            <w:r w:rsidRPr="00C0254D">
              <w:rPr>
                <w:sz w:val="16"/>
                <w:szCs w:val="16"/>
              </w:rPr>
              <w:t>48</w:t>
            </w:r>
          </w:p>
        </w:tc>
        <w:tc>
          <w:tcPr>
            <w:tcW w:w="1560" w:type="dxa"/>
            <w:tcBorders>
              <w:top w:val="nil"/>
              <w:left w:val="nil"/>
              <w:bottom w:val="single" w:sz="4" w:space="0" w:color="auto"/>
              <w:right w:val="single" w:sz="4" w:space="0" w:color="auto"/>
            </w:tcBorders>
            <w:shd w:val="clear" w:color="auto" w:fill="auto"/>
            <w:vAlign w:val="center"/>
            <w:hideMark/>
          </w:tcPr>
          <w:p w14:paraId="0A4E3545" w14:textId="77777777" w:rsidR="00BA4852" w:rsidRPr="00C0254D" w:rsidRDefault="00BA4852" w:rsidP="005D2AF2">
            <w:pPr>
              <w:jc w:val="center"/>
              <w:rPr>
                <w:sz w:val="16"/>
                <w:szCs w:val="16"/>
              </w:rPr>
            </w:pPr>
            <w:r w:rsidRPr="00C0254D">
              <w:rPr>
                <w:sz w:val="16"/>
                <w:szCs w:val="16"/>
              </w:rPr>
              <w:t>Tổng số người được hưởng chính sách triệt sản (người)</w:t>
            </w:r>
          </w:p>
        </w:tc>
        <w:tc>
          <w:tcPr>
            <w:tcW w:w="886" w:type="dxa"/>
            <w:tcBorders>
              <w:top w:val="nil"/>
              <w:left w:val="nil"/>
              <w:bottom w:val="single" w:sz="4" w:space="0" w:color="auto"/>
              <w:right w:val="single" w:sz="4" w:space="0" w:color="auto"/>
            </w:tcBorders>
            <w:shd w:val="clear" w:color="auto" w:fill="auto"/>
            <w:noWrap/>
            <w:vAlign w:val="bottom"/>
            <w:hideMark/>
          </w:tcPr>
          <w:p w14:paraId="755E56DA" w14:textId="77777777" w:rsidR="00BA4852" w:rsidRPr="00C0254D" w:rsidRDefault="00BA4852" w:rsidP="005D2AF2">
            <w:pPr>
              <w:spacing w:line="600" w:lineRule="auto"/>
              <w:jc w:val="center"/>
              <w:rPr>
                <w:sz w:val="16"/>
                <w:szCs w:val="16"/>
              </w:rPr>
            </w:pPr>
            <w:r w:rsidRPr="00C0254D">
              <w:rPr>
                <w:sz w:val="16"/>
                <w:szCs w:val="16"/>
              </w:rPr>
              <w:t>10</w:t>
            </w:r>
          </w:p>
        </w:tc>
        <w:tc>
          <w:tcPr>
            <w:tcW w:w="886" w:type="dxa"/>
            <w:tcBorders>
              <w:top w:val="nil"/>
              <w:left w:val="nil"/>
              <w:bottom w:val="single" w:sz="4" w:space="0" w:color="auto"/>
              <w:right w:val="single" w:sz="4" w:space="0" w:color="auto"/>
            </w:tcBorders>
            <w:shd w:val="clear" w:color="auto" w:fill="auto"/>
            <w:noWrap/>
            <w:vAlign w:val="bottom"/>
            <w:hideMark/>
          </w:tcPr>
          <w:p w14:paraId="3F36F1A4" w14:textId="77777777" w:rsidR="00BA4852" w:rsidRPr="00C0254D" w:rsidRDefault="00BA4852" w:rsidP="005D2AF2">
            <w:pPr>
              <w:spacing w:line="600" w:lineRule="auto"/>
              <w:jc w:val="center"/>
              <w:rPr>
                <w:sz w:val="16"/>
                <w:szCs w:val="16"/>
              </w:rPr>
            </w:pPr>
            <w:r w:rsidRPr="00C0254D">
              <w:rPr>
                <w:sz w:val="16"/>
                <w:szCs w:val="16"/>
              </w:rPr>
              <w:t>9</w:t>
            </w:r>
          </w:p>
        </w:tc>
        <w:tc>
          <w:tcPr>
            <w:tcW w:w="856" w:type="dxa"/>
            <w:tcBorders>
              <w:top w:val="nil"/>
              <w:left w:val="nil"/>
              <w:bottom w:val="single" w:sz="4" w:space="0" w:color="auto"/>
              <w:right w:val="single" w:sz="4" w:space="0" w:color="auto"/>
            </w:tcBorders>
            <w:shd w:val="clear" w:color="auto" w:fill="auto"/>
            <w:noWrap/>
            <w:vAlign w:val="bottom"/>
            <w:hideMark/>
          </w:tcPr>
          <w:p w14:paraId="39E0F194" w14:textId="77777777" w:rsidR="00BA4852" w:rsidRPr="00C0254D" w:rsidRDefault="00BA4852" w:rsidP="005D2AF2">
            <w:pPr>
              <w:spacing w:line="600" w:lineRule="auto"/>
              <w:jc w:val="center"/>
              <w:rPr>
                <w:sz w:val="16"/>
                <w:szCs w:val="16"/>
              </w:rPr>
            </w:pPr>
            <w:r w:rsidRPr="00C0254D">
              <w:rPr>
                <w:sz w:val="16"/>
                <w:szCs w:val="16"/>
              </w:rPr>
              <w:t>14</w:t>
            </w:r>
          </w:p>
        </w:tc>
        <w:tc>
          <w:tcPr>
            <w:tcW w:w="856" w:type="dxa"/>
            <w:tcBorders>
              <w:top w:val="nil"/>
              <w:left w:val="nil"/>
              <w:bottom w:val="single" w:sz="4" w:space="0" w:color="auto"/>
              <w:right w:val="single" w:sz="4" w:space="0" w:color="auto"/>
            </w:tcBorders>
            <w:shd w:val="clear" w:color="auto" w:fill="auto"/>
            <w:noWrap/>
            <w:vAlign w:val="bottom"/>
            <w:hideMark/>
          </w:tcPr>
          <w:p w14:paraId="05A07BCF" w14:textId="77777777" w:rsidR="00BA4852" w:rsidRPr="00C0254D" w:rsidRDefault="00BA4852" w:rsidP="005D2AF2">
            <w:pPr>
              <w:spacing w:line="600" w:lineRule="auto"/>
              <w:jc w:val="center"/>
              <w:rPr>
                <w:sz w:val="16"/>
                <w:szCs w:val="16"/>
              </w:rPr>
            </w:pPr>
            <w:r w:rsidRPr="00C0254D">
              <w:rPr>
                <w:sz w:val="16"/>
                <w:szCs w:val="16"/>
              </w:rPr>
              <w:t>16</w:t>
            </w:r>
          </w:p>
        </w:tc>
        <w:tc>
          <w:tcPr>
            <w:tcW w:w="856" w:type="dxa"/>
            <w:tcBorders>
              <w:top w:val="nil"/>
              <w:left w:val="nil"/>
              <w:bottom w:val="single" w:sz="4" w:space="0" w:color="auto"/>
              <w:right w:val="single" w:sz="4" w:space="0" w:color="auto"/>
            </w:tcBorders>
            <w:shd w:val="clear" w:color="auto" w:fill="auto"/>
            <w:noWrap/>
            <w:vAlign w:val="bottom"/>
            <w:hideMark/>
          </w:tcPr>
          <w:p w14:paraId="78BA5AC9" w14:textId="77777777" w:rsidR="00BA4852" w:rsidRPr="00C0254D" w:rsidRDefault="00BA4852" w:rsidP="005D2AF2">
            <w:pPr>
              <w:spacing w:line="600" w:lineRule="auto"/>
              <w:jc w:val="center"/>
              <w:rPr>
                <w:sz w:val="16"/>
                <w:szCs w:val="16"/>
              </w:rPr>
            </w:pPr>
            <w:r w:rsidRPr="00C0254D">
              <w:rPr>
                <w:sz w:val="16"/>
                <w:szCs w:val="16"/>
              </w:rPr>
              <w:t>23</w:t>
            </w:r>
          </w:p>
        </w:tc>
        <w:tc>
          <w:tcPr>
            <w:tcW w:w="896" w:type="dxa"/>
            <w:tcBorders>
              <w:top w:val="nil"/>
              <w:left w:val="nil"/>
              <w:bottom w:val="single" w:sz="4" w:space="0" w:color="auto"/>
              <w:right w:val="single" w:sz="4" w:space="0" w:color="auto"/>
            </w:tcBorders>
            <w:shd w:val="clear" w:color="auto" w:fill="auto"/>
            <w:noWrap/>
            <w:vAlign w:val="bottom"/>
            <w:hideMark/>
          </w:tcPr>
          <w:p w14:paraId="2039BFC4" w14:textId="77777777" w:rsidR="00BA4852" w:rsidRPr="00C0254D" w:rsidRDefault="00BA4852" w:rsidP="005D2AF2">
            <w:pPr>
              <w:spacing w:line="600" w:lineRule="auto"/>
              <w:jc w:val="center"/>
              <w:rPr>
                <w:sz w:val="16"/>
                <w:szCs w:val="16"/>
              </w:rPr>
            </w:pPr>
            <w:r w:rsidRPr="00C0254D">
              <w:rPr>
                <w:sz w:val="16"/>
                <w:szCs w:val="16"/>
              </w:rPr>
              <w:t>36</w:t>
            </w:r>
          </w:p>
        </w:tc>
        <w:tc>
          <w:tcPr>
            <w:tcW w:w="856" w:type="dxa"/>
            <w:tcBorders>
              <w:top w:val="nil"/>
              <w:left w:val="nil"/>
              <w:bottom w:val="single" w:sz="4" w:space="0" w:color="auto"/>
              <w:right w:val="single" w:sz="4" w:space="0" w:color="auto"/>
            </w:tcBorders>
            <w:shd w:val="clear" w:color="auto" w:fill="auto"/>
            <w:noWrap/>
            <w:vAlign w:val="bottom"/>
            <w:hideMark/>
          </w:tcPr>
          <w:p w14:paraId="627E87A9" w14:textId="77777777" w:rsidR="00BA4852" w:rsidRPr="00C0254D" w:rsidRDefault="00BA4852" w:rsidP="005D2AF2">
            <w:pPr>
              <w:spacing w:line="600" w:lineRule="auto"/>
              <w:jc w:val="center"/>
              <w:rPr>
                <w:sz w:val="16"/>
                <w:szCs w:val="16"/>
              </w:rPr>
            </w:pPr>
            <w:r w:rsidRPr="00C0254D">
              <w:rPr>
                <w:sz w:val="16"/>
                <w:szCs w:val="16"/>
              </w:rPr>
              <w:t>36</w:t>
            </w:r>
          </w:p>
        </w:tc>
        <w:tc>
          <w:tcPr>
            <w:tcW w:w="856" w:type="dxa"/>
            <w:tcBorders>
              <w:top w:val="nil"/>
              <w:left w:val="nil"/>
              <w:bottom w:val="single" w:sz="4" w:space="0" w:color="auto"/>
              <w:right w:val="single" w:sz="4" w:space="0" w:color="auto"/>
            </w:tcBorders>
            <w:shd w:val="clear" w:color="auto" w:fill="auto"/>
            <w:noWrap/>
            <w:vAlign w:val="bottom"/>
            <w:hideMark/>
          </w:tcPr>
          <w:p w14:paraId="2B2746D9" w14:textId="77777777" w:rsidR="00BA4852" w:rsidRPr="00C0254D" w:rsidRDefault="00BA4852" w:rsidP="005D2AF2">
            <w:pPr>
              <w:spacing w:line="600" w:lineRule="auto"/>
              <w:jc w:val="center"/>
              <w:rPr>
                <w:sz w:val="16"/>
                <w:szCs w:val="16"/>
              </w:rPr>
            </w:pPr>
            <w:r w:rsidRPr="00C0254D">
              <w:rPr>
                <w:sz w:val="16"/>
                <w:szCs w:val="16"/>
              </w:rPr>
              <w:t>35</w:t>
            </w:r>
          </w:p>
        </w:tc>
        <w:tc>
          <w:tcPr>
            <w:tcW w:w="856" w:type="dxa"/>
            <w:tcBorders>
              <w:top w:val="nil"/>
              <w:left w:val="nil"/>
              <w:bottom w:val="single" w:sz="4" w:space="0" w:color="auto"/>
              <w:right w:val="single" w:sz="4" w:space="0" w:color="auto"/>
            </w:tcBorders>
            <w:shd w:val="clear" w:color="auto" w:fill="auto"/>
            <w:noWrap/>
            <w:vAlign w:val="bottom"/>
            <w:hideMark/>
          </w:tcPr>
          <w:p w14:paraId="1CD5AE41" w14:textId="77777777" w:rsidR="00BA4852" w:rsidRPr="00C0254D" w:rsidRDefault="00BA4852" w:rsidP="005D2AF2">
            <w:pPr>
              <w:spacing w:line="600" w:lineRule="auto"/>
              <w:jc w:val="center"/>
              <w:rPr>
                <w:sz w:val="16"/>
                <w:szCs w:val="16"/>
              </w:rPr>
            </w:pPr>
            <w:r w:rsidRPr="00C0254D">
              <w:rPr>
                <w:sz w:val="16"/>
                <w:szCs w:val="16"/>
              </w:rPr>
              <w:t>42</w:t>
            </w:r>
          </w:p>
        </w:tc>
        <w:tc>
          <w:tcPr>
            <w:tcW w:w="856" w:type="dxa"/>
            <w:tcBorders>
              <w:top w:val="nil"/>
              <w:left w:val="nil"/>
              <w:bottom w:val="single" w:sz="4" w:space="0" w:color="auto"/>
              <w:right w:val="single" w:sz="4" w:space="0" w:color="auto"/>
            </w:tcBorders>
            <w:shd w:val="clear" w:color="auto" w:fill="auto"/>
            <w:noWrap/>
            <w:vAlign w:val="bottom"/>
            <w:hideMark/>
          </w:tcPr>
          <w:p w14:paraId="4C8AA8A9" w14:textId="77777777" w:rsidR="00BA4852" w:rsidRPr="00C0254D" w:rsidRDefault="00BA4852" w:rsidP="005D2AF2">
            <w:pPr>
              <w:spacing w:line="600" w:lineRule="auto"/>
              <w:jc w:val="center"/>
              <w:rPr>
                <w:sz w:val="16"/>
                <w:szCs w:val="16"/>
              </w:rPr>
            </w:pPr>
            <w:r w:rsidRPr="00C0254D">
              <w:rPr>
                <w:sz w:val="16"/>
                <w:szCs w:val="16"/>
              </w:rPr>
              <w:t>47</w:t>
            </w:r>
          </w:p>
        </w:tc>
        <w:tc>
          <w:tcPr>
            <w:tcW w:w="856" w:type="dxa"/>
            <w:tcBorders>
              <w:top w:val="nil"/>
              <w:left w:val="nil"/>
              <w:bottom w:val="single" w:sz="4" w:space="0" w:color="auto"/>
              <w:right w:val="single" w:sz="4" w:space="0" w:color="auto"/>
            </w:tcBorders>
            <w:shd w:val="clear" w:color="auto" w:fill="auto"/>
            <w:noWrap/>
            <w:vAlign w:val="bottom"/>
            <w:hideMark/>
          </w:tcPr>
          <w:p w14:paraId="7E754C4F" w14:textId="77777777" w:rsidR="00BA4852" w:rsidRPr="00C0254D" w:rsidRDefault="00BA4852" w:rsidP="005D2AF2">
            <w:pPr>
              <w:spacing w:line="600" w:lineRule="auto"/>
              <w:jc w:val="center"/>
              <w:rPr>
                <w:sz w:val="16"/>
                <w:szCs w:val="16"/>
              </w:rPr>
            </w:pPr>
            <w:r w:rsidRPr="00C0254D">
              <w:rPr>
                <w:sz w:val="16"/>
                <w:szCs w:val="16"/>
              </w:rPr>
              <w:t>34</w:t>
            </w:r>
          </w:p>
        </w:tc>
        <w:tc>
          <w:tcPr>
            <w:tcW w:w="856" w:type="dxa"/>
            <w:tcBorders>
              <w:top w:val="nil"/>
              <w:left w:val="nil"/>
              <w:bottom w:val="single" w:sz="4" w:space="0" w:color="auto"/>
              <w:right w:val="single" w:sz="4" w:space="0" w:color="auto"/>
            </w:tcBorders>
            <w:shd w:val="clear" w:color="auto" w:fill="auto"/>
            <w:noWrap/>
            <w:vAlign w:val="bottom"/>
            <w:hideMark/>
          </w:tcPr>
          <w:p w14:paraId="74FD68A2" w14:textId="77777777" w:rsidR="00BA4852" w:rsidRPr="00C0254D" w:rsidRDefault="00BA4852" w:rsidP="005D2AF2">
            <w:pPr>
              <w:spacing w:line="600" w:lineRule="auto"/>
              <w:jc w:val="center"/>
              <w:rPr>
                <w:sz w:val="16"/>
                <w:szCs w:val="16"/>
              </w:rPr>
            </w:pPr>
            <w:r w:rsidRPr="00C0254D">
              <w:rPr>
                <w:sz w:val="16"/>
                <w:szCs w:val="16"/>
              </w:rPr>
              <w:t>51</w:t>
            </w:r>
          </w:p>
        </w:tc>
        <w:tc>
          <w:tcPr>
            <w:tcW w:w="856" w:type="dxa"/>
            <w:tcBorders>
              <w:top w:val="nil"/>
              <w:left w:val="nil"/>
              <w:bottom w:val="single" w:sz="4" w:space="0" w:color="auto"/>
              <w:right w:val="single" w:sz="4" w:space="0" w:color="auto"/>
            </w:tcBorders>
            <w:shd w:val="clear" w:color="auto" w:fill="auto"/>
            <w:noWrap/>
            <w:vAlign w:val="bottom"/>
            <w:hideMark/>
          </w:tcPr>
          <w:p w14:paraId="38A40B75" w14:textId="77777777" w:rsidR="00BA4852" w:rsidRPr="00C0254D" w:rsidRDefault="00BA4852" w:rsidP="005D2AF2">
            <w:pPr>
              <w:spacing w:line="600" w:lineRule="auto"/>
              <w:jc w:val="center"/>
              <w:rPr>
                <w:sz w:val="16"/>
                <w:szCs w:val="16"/>
              </w:rPr>
            </w:pPr>
            <w:r w:rsidRPr="00C0254D">
              <w:rPr>
                <w:sz w:val="16"/>
                <w:szCs w:val="16"/>
              </w:rPr>
              <w:t>56</w:t>
            </w:r>
          </w:p>
        </w:tc>
        <w:tc>
          <w:tcPr>
            <w:tcW w:w="856" w:type="dxa"/>
            <w:tcBorders>
              <w:top w:val="nil"/>
              <w:left w:val="nil"/>
              <w:bottom w:val="single" w:sz="4" w:space="0" w:color="auto"/>
              <w:right w:val="single" w:sz="4" w:space="0" w:color="auto"/>
            </w:tcBorders>
            <w:shd w:val="clear" w:color="auto" w:fill="auto"/>
            <w:noWrap/>
            <w:vAlign w:val="bottom"/>
            <w:hideMark/>
          </w:tcPr>
          <w:p w14:paraId="0858640B" w14:textId="77777777" w:rsidR="00BA4852" w:rsidRPr="00C0254D" w:rsidRDefault="00BA4852" w:rsidP="005D2AF2">
            <w:pPr>
              <w:spacing w:line="600" w:lineRule="auto"/>
              <w:jc w:val="center"/>
              <w:rPr>
                <w:sz w:val="16"/>
                <w:szCs w:val="16"/>
              </w:rPr>
            </w:pPr>
            <w:r w:rsidRPr="00C0254D">
              <w:rPr>
                <w:sz w:val="16"/>
                <w:szCs w:val="16"/>
              </w:rPr>
              <w:t>0</w:t>
            </w:r>
          </w:p>
        </w:tc>
      </w:tr>
      <w:tr w:rsidR="00BA4852" w:rsidRPr="00C0254D" w14:paraId="666F0F12" w14:textId="77777777" w:rsidTr="00BA4852">
        <w:trPr>
          <w:trHeight w:val="12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5D707" w14:textId="77777777" w:rsidR="00BA4852" w:rsidRPr="00C0254D" w:rsidRDefault="00BA4852" w:rsidP="005D2AF2">
            <w:pPr>
              <w:jc w:val="center"/>
              <w:rPr>
                <w:sz w:val="16"/>
                <w:szCs w:val="16"/>
              </w:rPr>
            </w:pPr>
            <w:r w:rsidRPr="00C0254D">
              <w:rPr>
                <w:sz w:val="16"/>
                <w:szCs w:val="16"/>
              </w:rPr>
              <w:t>49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E37299E" w14:textId="77777777" w:rsidR="00BA4852" w:rsidRPr="00C0254D" w:rsidRDefault="00BA4852" w:rsidP="005D2AF2">
            <w:pPr>
              <w:jc w:val="center"/>
              <w:rPr>
                <w:sz w:val="16"/>
                <w:szCs w:val="16"/>
              </w:rPr>
            </w:pPr>
            <w:r w:rsidRPr="00C0254D">
              <w:rPr>
                <w:sz w:val="16"/>
                <w:szCs w:val="16"/>
              </w:rPr>
              <w:t>Số đơn vị được khen thưởng xã, phường, thị trấn 2 năm liền không có người sinh con thứ 3 trở lên</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054478D4" w14:textId="77777777" w:rsidR="00BA4852" w:rsidRPr="00C0254D" w:rsidRDefault="00BA4852" w:rsidP="005D2AF2">
            <w:pPr>
              <w:spacing w:line="720" w:lineRule="auto"/>
              <w:jc w:val="center"/>
              <w:rPr>
                <w:sz w:val="16"/>
                <w:szCs w:val="20"/>
              </w:rPr>
            </w:pPr>
            <w:r w:rsidRPr="00C0254D">
              <w:rPr>
                <w:sz w:val="16"/>
                <w:szCs w:val="20"/>
              </w:rPr>
              <w:t>1</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2EDC1C1B" w14:textId="77777777" w:rsidR="00BA4852" w:rsidRPr="00C0254D" w:rsidRDefault="00BA4852" w:rsidP="005D2AF2">
            <w:pPr>
              <w:spacing w:line="720" w:lineRule="auto"/>
              <w:jc w:val="center"/>
              <w:rPr>
                <w:sz w:val="16"/>
                <w:szCs w:val="20"/>
              </w:rPr>
            </w:pPr>
            <w:r w:rsidRPr="00C0254D">
              <w:rPr>
                <w:sz w:val="16"/>
                <w:szCs w:val="20"/>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4D2F0F66" w14:textId="77777777" w:rsidR="00BA4852" w:rsidRPr="00C0254D" w:rsidRDefault="00BA4852" w:rsidP="005D2AF2">
            <w:pPr>
              <w:spacing w:line="720" w:lineRule="auto"/>
              <w:jc w:val="center"/>
              <w:rPr>
                <w:sz w:val="16"/>
                <w:szCs w:val="20"/>
              </w:rPr>
            </w:pPr>
            <w:r w:rsidRPr="00C0254D">
              <w:rPr>
                <w:sz w:val="16"/>
                <w:szCs w:val="20"/>
              </w:rPr>
              <w:t>3</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16EA2DC" w14:textId="77777777" w:rsidR="00BA4852" w:rsidRPr="00C0254D" w:rsidRDefault="00BA4852" w:rsidP="005D2AF2">
            <w:pPr>
              <w:spacing w:line="720" w:lineRule="auto"/>
              <w:jc w:val="center"/>
              <w:rPr>
                <w:sz w:val="16"/>
                <w:szCs w:val="20"/>
              </w:rPr>
            </w:pPr>
            <w:r w:rsidRPr="00C0254D">
              <w:rPr>
                <w:sz w:val="16"/>
                <w:szCs w:val="20"/>
              </w:rPr>
              <w:t>5</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C6A8D7E" w14:textId="77777777" w:rsidR="00BA4852" w:rsidRPr="00C0254D" w:rsidRDefault="00BA4852" w:rsidP="005D2AF2">
            <w:pPr>
              <w:spacing w:line="720" w:lineRule="auto"/>
              <w:jc w:val="center"/>
              <w:rPr>
                <w:sz w:val="16"/>
                <w:szCs w:val="20"/>
              </w:rPr>
            </w:pPr>
            <w:r w:rsidRPr="00C0254D">
              <w:rPr>
                <w:sz w:val="16"/>
                <w:szCs w:val="20"/>
              </w:rPr>
              <w:t>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0EC2DDC3" w14:textId="77777777" w:rsidR="00BA4852" w:rsidRPr="00C0254D" w:rsidRDefault="00BA4852" w:rsidP="005D2AF2">
            <w:pPr>
              <w:spacing w:line="720" w:lineRule="auto"/>
              <w:jc w:val="center"/>
              <w:rPr>
                <w:sz w:val="16"/>
                <w:szCs w:val="20"/>
              </w:rPr>
            </w:pPr>
            <w:r w:rsidRPr="00C0254D">
              <w:rPr>
                <w:sz w:val="16"/>
                <w:szCs w:val="20"/>
              </w:rPr>
              <w:t>5</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64C24426" w14:textId="77777777" w:rsidR="00BA4852" w:rsidRPr="00C0254D" w:rsidRDefault="00BA4852" w:rsidP="005D2AF2">
            <w:pPr>
              <w:spacing w:line="720" w:lineRule="auto"/>
              <w:jc w:val="center"/>
              <w:rPr>
                <w:sz w:val="16"/>
                <w:szCs w:val="20"/>
              </w:rPr>
            </w:pPr>
            <w:r w:rsidRPr="00C0254D">
              <w:rPr>
                <w:sz w:val="16"/>
                <w:szCs w:val="20"/>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BBD5C7F" w14:textId="77777777" w:rsidR="00BA4852" w:rsidRPr="00C0254D" w:rsidRDefault="00BA4852" w:rsidP="005D2AF2">
            <w:pPr>
              <w:spacing w:line="720" w:lineRule="auto"/>
              <w:jc w:val="center"/>
              <w:rPr>
                <w:sz w:val="16"/>
                <w:szCs w:val="20"/>
              </w:rPr>
            </w:pPr>
            <w:r w:rsidRPr="00C0254D">
              <w:rPr>
                <w:sz w:val="16"/>
                <w:szCs w:val="20"/>
              </w:rPr>
              <w:t>7</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7A921CD2" w14:textId="77777777" w:rsidR="00BA4852" w:rsidRPr="00C0254D" w:rsidRDefault="00BA4852" w:rsidP="005D2AF2">
            <w:pPr>
              <w:spacing w:line="720" w:lineRule="auto"/>
              <w:jc w:val="center"/>
              <w:rPr>
                <w:sz w:val="16"/>
                <w:szCs w:val="20"/>
              </w:rPr>
            </w:pPr>
            <w:r w:rsidRPr="00C0254D">
              <w:rPr>
                <w:sz w:val="16"/>
                <w:szCs w:val="20"/>
              </w:rPr>
              <w:t>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52689654" w14:textId="77777777" w:rsidR="00BA4852" w:rsidRPr="00C0254D" w:rsidRDefault="00BA4852" w:rsidP="005D2AF2">
            <w:pPr>
              <w:spacing w:line="720" w:lineRule="auto"/>
              <w:jc w:val="center"/>
              <w:rPr>
                <w:sz w:val="16"/>
                <w:szCs w:val="20"/>
              </w:rPr>
            </w:pPr>
            <w:r w:rsidRPr="00C0254D">
              <w:rPr>
                <w:sz w:val="16"/>
                <w:szCs w:val="20"/>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115C000A" w14:textId="77777777" w:rsidR="00BA4852" w:rsidRPr="00C0254D" w:rsidRDefault="00BA4852" w:rsidP="005D2AF2">
            <w:pPr>
              <w:spacing w:line="720" w:lineRule="auto"/>
              <w:jc w:val="center"/>
              <w:rPr>
                <w:sz w:val="16"/>
                <w:szCs w:val="20"/>
              </w:rPr>
            </w:pPr>
            <w:r w:rsidRPr="00C0254D">
              <w:rPr>
                <w:sz w:val="16"/>
                <w:szCs w:val="20"/>
              </w:rPr>
              <w:t>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117A4C36" w14:textId="77777777" w:rsidR="00BA4852" w:rsidRPr="00C0254D" w:rsidRDefault="00BA4852" w:rsidP="005D2AF2">
            <w:pPr>
              <w:spacing w:line="720" w:lineRule="auto"/>
              <w:jc w:val="center"/>
              <w:rPr>
                <w:sz w:val="16"/>
                <w:szCs w:val="20"/>
              </w:rPr>
            </w:pPr>
            <w:r w:rsidRPr="00C0254D">
              <w:rPr>
                <w:sz w:val="16"/>
                <w:szCs w:val="20"/>
              </w:rPr>
              <w:t>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1BCA7F86" w14:textId="77777777" w:rsidR="00BA4852" w:rsidRPr="00C0254D" w:rsidRDefault="00BA4852" w:rsidP="005D2AF2">
            <w:pPr>
              <w:spacing w:line="720" w:lineRule="auto"/>
              <w:jc w:val="center"/>
              <w:rPr>
                <w:sz w:val="16"/>
                <w:szCs w:val="20"/>
              </w:rPr>
            </w:pPr>
            <w:r w:rsidRPr="00C0254D">
              <w:rPr>
                <w:sz w:val="16"/>
                <w:szCs w:val="20"/>
              </w:rPr>
              <w:t>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428AEB3B" w14:textId="77777777" w:rsidR="00BA4852" w:rsidRPr="00C0254D" w:rsidRDefault="00BA4852" w:rsidP="005D2AF2">
            <w:pPr>
              <w:spacing w:line="720" w:lineRule="auto"/>
              <w:jc w:val="center"/>
              <w:rPr>
                <w:sz w:val="16"/>
                <w:szCs w:val="20"/>
              </w:rPr>
            </w:pPr>
            <w:r w:rsidRPr="00C0254D">
              <w:rPr>
                <w:sz w:val="16"/>
                <w:szCs w:val="20"/>
              </w:rPr>
              <w:t>0</w:t>
            </w:r>
          </w:p>
        </w:tc>
      </w:tr>
      <w:tr w:rsidR="00BA4852" w:rsidRPr="00C0254D" w14:paraId="57E3102E" w14:textId="77777777" w:rsidTr="00BA4852">
        <w:trPr>
          <w:trHeight w:val="6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2212C" w14:textId="77777777" w:rsidR="00BA4852" w:rsidRPr="00C0254D" w:rsidRDefault="00BA4852" w:rsidP="005D2AF2">
            <w:pPr>
              <w:jc w:val="center"/>
              <w:rPr>
                <w:sz w:val="16"/>
                <w:szCs w:val="16"/>
              </w:rPr>
            </w:pPr>
            <w:r w:rsidRPr="00C0254D">
              <w:rPr>
                <w:sz w:val="16"/>
                <w:szCs w:val="16"/>
              </w:rPr>
              <w:t>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FDF6395" w14:textId="77777777" w:rsidR="00BA4852" w:rsidRPr="00C0254D" w:rsidRDefault="00BA4852" w:rsidP="005D2AF2">
            <w:pPr>
              <w:jc w:val="center"/>
              <w:rPr>
                <w:sz w:val="16"/>
                <w:szCs w:val="16"/>
              </w:rPr>
            </w:pPr>
            <w:r w:rsidRPr="00C0254D">
              <w:rPr>
                <w:sz w:val="16"/>
                <w:szCs w:val="16"/>
              </w:rPr>
              <w:t>Số tập thể, cá nhân được khen thưởng về công tác dân số</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17FC39BA" w14:textId="77777777" w:rsidR="00BA4852" w:rsidRPr="00C0254D" w:rsidRDefault="00BA4852" w:rsidP="005D2AF2">
            <w:pPr>
              <w:jc w:val="center"/>
              <w:rPr>
                <w:sz w:val="16"/>
                <w:szCs w:val="16"/>
              </w:rPr>
            </w:pPr>
            <w:r w:rsidRPr="00C0254D">
              <w:rPr>
                <w:sz w:val="16"/>
                <w:szCs w:val="16"/>
              </w:rPr>
              <w:t>348</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423F4BF1" w14:textId="77777777" w:rsidR="00BA4852" w:rsidRPr="00C0254D" w:rsidRDefault="00BA4852" w:rsidP="005D2AF2">
            <w:pPr>
              <w:jc w:val="center"/>
              <w:rPr>
                <w:sz w:val="16"/>
                <w:szCs w:val="16"/>
              </w:rPr>
            </w:pPr>
            <w:r w:rsidRPr="00C0254D">
              <w:rPr>
                <w:sz w:val="16"/>
                <w:szCs w:val="16"/>
              </w:rPr>
              <w:t>426</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1513F4F" w14:textId="77777777" w:rsidR="00BA4852" w:rsidRPr="00C0254D" w:rsidRDefault="00BA4852" w:rsidP="005D2AF2">
            <w:pPr>
              <w:jc w:val="center"/>
              <w:rPr>
                <w:sz w:val="16"/>
                <w:szCs w:val="16"/>
              </w:rPr>
            </w:pPr>
            <w:r w:rsidRPr="00C0254D">
              <w:rPr>
                <w:sz w:val="16"/>
                <w:szCs w:val="16"/>
              </w:rPr>
              <w:t>497</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74F67C9B" w14:textId="77777777" w:rsidR="00BA4852" w:rsidRPr="00C0254D" w:rsidRDefault="00BA4852" w:rsidP="005D2AF2">
            <w:pPr>
              <w:jc w:val="center"/>
              <w:rPr>
                <w:sz w:val="16"/>
                <w:szCs w:val="16"/>
              </w:rPr>
            </w:pPr>
            <w:r w:rsidRPr="00C0254D">
              <w:rPr>
                <w:sz w:val="16"/>
                <w:szCs w:val="16"/>
              </w:rPr>
              <w:t>623</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F174E61" w14:textId="77777777" w:rsidR="00BA4852" w:rsidRPr="00C0254D" w:rsidRDefault="00BA4852" w:rsidP="005D2AF2">
            <w:pPr>
              <w:jc w:val="center"/>
              <w:rPr>
                <w:sz w:val="16"/>
                <w:szCs w:val="16"/>
              </w:rPr>
            </w:pPr>
            <w:r w:rsidRPr="00C0254D">
              <w:rPr>
                <w:sz w:val="16"/>
                <w:szCs w:val="16"/>
              </w:rPr>
              <w:t>639</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2C26B3AF" w14:textId="77777777" w:rsidR="00BA4852" w:rsidRPr="00C0254D" w:rsidRDefault="00BA4852" w:rsidP="005D2AF2">
            <w:pPr>
              <w:jc w:val="center"/>
              <w:rPr>
                <w:sz w:val="16"/>
                <w:szCs w:val="16"/>
              </w:rPr>
            </w:pPr>
            <w:r w:rsidRPr="00C0254D">
              <w:rPr>
                <w:sz w:val="16"/>
                <w:szCs w:val="16"/>
              </w:rPr>
              <w:t>784</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3C80F3F" w14:textId="77777777" w:rsidR="00BA4852" w:rsidRPr="00C0254D" w:rsidRDefault="00BA4852" w:rsidP="005D2AF2">
            <w:pPr>
              <w:jc w:val="center"/>
              <w:rPr>
                <w:sz w:val="16"/>
                <w:szCs w:val="16"/>
              </w:rPr>
            </w:pPr>
            <w:r w:rsidRPr="00C0254D">
              <w:rPr>
                <w:sz w:val="16"/>
                <w:szCs w:val="16"/>
              </w:rPr>
              <w:t>616</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0CFDD974" w14:textId="77777777" w:rsidR="00BA4852" w:rsidRPr="00C0254D" w:rsidRDefault="00BA4852" w:rsidP="005D2AF2">
            <w:pPr>
              <w:jc w:val="center"/>
              <w:rPr>
                <w:sz w:val="16"/>
                <w:szCs w:val="16"/>
              </w:rPr>
            </w:pPr>
            <w:r w:rsidRPr="00C0254D">
              <w:rPr>
                <w:sz w:val="16"/>
                <w:szCs w:val="16"/>
              </w:rPr>
              <w:t>698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018BEA65" w14:textId="77777777" w:rsidR="00BA4852" w:rsidRPr="00C0254D" w:rsidRDefault="00BA4852" w:rsidP="005D2AF2">
            <w:pPr>
              <w:jc w:val="center"/>
              <w:rPr>
                <w:sz w:val="16"/>
                <w:szCs w:val="16"/>
              </w:rPr>
            </w:pPr>
            <w:r w:rsidRPr="00C0254D">
              <w:rPr>
                <w:sz w:val="16"/>
                <w:szCs w:val="16"/>
              </w:rPr>
              <w:t>733</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FABE175" w14:textId="77777777" w:rsidR="00BA4852" w:rsidRPr="00C0254D" w:rsidRDefault="00BA4852" w:rsidP="005D2AF2">
            <w:pPr>
              <w:jc w:val="center"/>
              <w:rPr>
                <w:sz w:val="16"/>
                <w:szCs w:val="16"/>
              </w:rPr>
            </w:pPr>
            <w:r w:rsidRPr="00C0254D">
              <w:rPr>
                <w:sz w:val="16"/>
                <w:szCs w:val="16"/>
              </w:rPr>
              <w:t>608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FF52B42" w14:textId="77777777" w:rsidR="00BA4852" w:rsidRPr="00C0254D" w:rsidRDefault="00BA4852" w:rsidP="005D2AF2">
            <w:pPr>
              <w:jc w:val="center"/>
              <w:rPr>
                <w:sz w:val="16"/>
                <w:szCs w:val="16"/>
              </w:rPr>
            </w:pPr>
            <w:r w:rsidRPr="00C0254D">
              <w:rPr>
                <w:sz w:val="16"/>
                <w:szCs w:val="16"/>
              </w:rPr>
              <w:t>491</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B895B9D" w14:textId="77777777" w:rsidR="00BA4852" w:rsidRPr="00C0254D" w:rsidRDefault="00BA4852" w:rsidP="005D2AF2">
            <w:pPr>
              <w:jc w:val="center"/>
              <w:rPr>
                <w:sz w:val="16"/>
                <w:szCs w:val="16"/>
              </w:rPr>
            </w:pPr>
            <w:r w:rsidRPr="00C0254D">
              <w:rPr>
                <w:sz w:val="16"/>
                <w:szCs w:val="16"/>
              </w:rPr>
              <w:t>486</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0F8C91AC" w14:textId="77777777" w:rsidR="00BA4852" w:rsidRPr="00C0254D" w:rsidRDefault="00BA4852" w:rsidP="005D2AF2">
            <w:pPr>
              <w:jc w:val="center"/>
              <w:rPr>
                <w:sz w:val="16"/>
                <w:szCs w:val="16"/>
              </w:rPr>
            </w:pPr>
            <w:r w:rsidRPr="00C0254D">
              <w:rPr>
                <w:sz w:val="16"/>
                <w:szCs w:val="16"/>
              </w:rPr>
              <w:t>656</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EBD1BE0" w14:textId="77777777" w:rsidR="00BA4852" w:rsidRPr="00C0254D" w:rsidRDefault="00BA4852" w:rsidP="005D2AF2">
            <w:pPr>
              <w:jc w:val="center"/>
              <w:rPr>
                <w:sz w:val="16"/>
                <w:szCs w:val="16"/>
              </w:rPr>
            </w:pPr>
            <w:r w:rsidRPr="00C0254D">
              <w:rPr>
                <w:sz w:val="16"/>
                <w:szCs w:val="16"/>
              </w:rPr>
              <w:t>159</w:t>
            </w:r>
          </w:p>
        </w:tc>
      </w:tr>
      <w:tr w:rsidR="00BA4852" w:rsidRPr="00C0254D" w14:paraId="18B7A3BE" w14:textId="77777777" w:rsidTr="00BA4852">
        <w:trPr>
          <w:trHeight w:val="4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08A34" w14:textId="77777777" w:rsidR="00BA4852" w:rsidRPr="00C0254D" w:rsidRDefault="00BA4852" w:rsidP="005D2AF2">
            <w:pPr>
              <w:jc w:val="center"/>
              <w:rPr>
                <w:sz w:val="16"/>
                <w:szCs w:val="16"/>
              </w:rPr>
            </w:pPr>
            <w:r w:rsidRPr="00C0254D">
              <w:rPr>
                <w:sz w:val="16"/>
                <w:szCs w:val="16"/>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2F2D065" w14:textId="77777777" w:rsidR="00BA4852" w:rsidRPr="00C0254D" w:rsidRDefault="00BA4852" w:rsidP="005D2AF2">
            <w:pPr>
              <w:jc w:val="center"/>
              <w:rPr>
                <w:sz w:val="16"/>
                <w:szCs w:val="16"/>
              </w:rPr>
            </w:pPr>
            <w:r w:rsidRPr="00C0254D">
              <w:rPr>
                <w:sz w:val="16"/>
                <w:szCs w:val="16"/>
              </w:rPr>
              <w:t>Tập thể:</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83194EC" w14:textId="77777777" w:rsidR="00BA4852" w:rsidRPr="00C0254D" w:rsidRDefault="00BA4852" w:rsidP="005D2AF2">
            <w:pPr>
              <w:jc w:val="center"/>
              <w:rPr>
                <w:sz w:val="16"/>
                <w:szCs w:val="16"/>
              </w:rPr>
            </w:pPr>
            <w:r w:rsidRPr="00C0254D">
              <w:rPr>
                <w:sz w:val="16"/>
                <w:szCs w:val="16"/>
              </w:rPr>
              <w:t>131</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512B00AB" w14:textId="77777777" w:rsidR="00BA4852" w:rsidRPr="00C0254D" w:rsidRDefault="00BA4852" w:rsidP="005D2AF2">
            <w:pPr>
              <w:jc w:val="center"/>
              <w:rPr>
                <w:sz w:val="16"/>
                <w:szCs w:val="16"/>
              </w:rPr>
            </w:pPr>
            <w:r w:rsidRPr="00C0254D">
              <w:rPr>
                <w:sz w:val="16"/>
                <w:szCs w:val="16"/>
              </w:rPr>
              <w:t>170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79C57F47" w14:textId="77777777" w:rsidR="00BA4852" w:rsidRPr="00C0254D" w:rsidRDefault="00BA4852" w:rsidP="005D2AF2">
            <w:pPr>
              <w:jc w:val="center"/>
              <w:rPr>
                <w:sz w:val="16"/>
                <w:szCs w:val="16"/>
              </w:rPr>
            </w:pPr>
            <w:r w:rsidRPr="00C0254D">
              <w:rPr>
                <w:sz w:val="16"/>
                <w:szCs w:val="16"/>
              </w:rPr>
              <w:t>177</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8B0BADC" w14:textId="77777777" w:rsidR="00BA4852" w:rsidRPr="00C0254D" w:rsidRDefault="00BA4852" w:rsidP="005D2AF2">
            <w:pPr>
              <w:jc w:val="center"/>
              <w:rPr>
                <w:sz w:val="16"/>
                <w:szCs w:val="16"/>
              </w:rPr>
            </w:pPr>
            <w:r w:rsidRPr="00C0254D">
              <w:rPr>
                <w:sz w:val="16"/>
                <w:szCs w:val="16"/>
              </w:rPr>
              <w:t>240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EFD4B56" w14:textId="77777777" w:rsidR="00BA4852" w:rsidRPr="00C0254D" w:rsidRDefault="00BA4852" w:rsidP="005D2AF2">
            <w:pPr>
              <w:jc w:val="center"/>
              <w:rPr>
                <w:sz w:val="16"/>
                <w:szCs w:val="16"/>
              </w:rPr>
            </w:pPr>
            <w:r w:rsidRPr="00C0254D">
              <w:rPr>
                <w:sz w:val="16"/>
                <w:szCs w:val="16"/>
              </w:rPr>
              <w:t>209</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763FEBAB" w14:textId="77777777" w:rsidR="00BA4852" w:rsidRPr="00C0254D" w:rsidRDefault="00BA4852" w:rsidP="005D2AF2">
            <w:pPr>
              <w:jc w:val="center"/>
              <w:rPr>
                <w:sz w:val="16"/>
                <w:szCs w:val="16"/>
              </w:rPr>
            </w:pPr>
            <w:r w:rsidRPr="00C0254D">
              <w:rPr>
                <w:sz w:val="16"/>
                <w:szCs w:val="16"/>
              </w:rPr>
              <w:t>264</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0D40FFA0" w14:textId="77777777" w:rsidR="00BA4852" w:rsidRPr="00C0254D" w:rsidRDefault="00BA4852" w:rsidP="005D2AF2">
            <w:pPr>
              <w:jc w:val="center"/>
              <w:rPr>
                <w:sz w:val="16"/>
                <w:szCs w:val="16"/>
              </w:rPr>
            </w:pPr>
            <w:r w:rsidRPr="00C0254D">
              <w:rPr>
                <w:sz w:val="16"/>
                <w:szCs w:val="16"/>
              </w:rPr>
              <w:t>206</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19B6463" w14:textId="77777777" w:rsidR="00BA4852" w:rsidRPr="00C0254D" w:rsidRDefault="00BA4852" w:rsidP="005D2AF2">
            <w:pPr>
              <w:jc w:val="center"/>
              <w:rPr>
                <w:sz w:val="16"/>
                <w:szCs w:val="16"/>
              </w:rPr>
            </w:pPr>
            <w:r w:rsidRPr="00C0254D">
              <w:rPr>
                <w:sz w:val="16"/>
                <w:szCs w:val="16"/>
              </w:rPr>
              <w:t>220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166D37A" w14:textId="77777777" w:rsidR="00BA4852" w:rsidRPr="00C0254D" w:rsidRDefault="00BA4852" w:rsidP="005D2AF2">
            <w:pPr>
              <w:jc w:val="center"/>
              <w:rPr>
                <w:sz w:val="16"/>
                <w:szCs w:val="16"/>
              </w:rPr>
            </w:pPr>
            <w:r w:rsidRPr="00C0254D">
              <w:rPr>
                <w:sz w:val="16"/>
                <w:szCs w:val="16"/>
              </w:rPr>
              <w:t>207</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0CBBAED" w14:textId="77777777" w:rsidR="00BA4852" w:rsidRPr="00C0254D" w:rsidRDefault="00BA4852" w:rsidP="005D2AF2">
            <w:pPr>
              <w:jc w:val="center"/>
              <w:rPr>
                <w:sz w:val="16"/>
                <w:szCs w:val="16"/>
              </w:rPr>
            </w:pPr>
            <w:r w:rsidRPr="00C0254D">
              <w:rPr>
                <w:sz w:val="16"/>
                <w:szCs w:val="16"/>
              </w:rPr>
              <w:t>183</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2CED424" w14:textId="77777777" w:rsidR="00BA4852" w:rsidRPr="00C0254D" w:rsidRDefault="00BA4852" w:rsidP="005D2AF2">
            <w:pPr>
              <w:jc w:val="center"/>
              <w:rPr>
                <w:sz w:val="16"/>
                <w:szCs w:val="16"/>
              </w:rPr>
            </w:pPr>
            <w:r w:rsidRPr="00C0254D">
              <w:rPr>
                <w:sz w:val="16"/>
                <w:szCs w:val="16"/>
              </w:rPr>
              <w:t>180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3AD2BD7" w14:textId="77777777" w:rsidR="00BA4852" w:rsidRPr="00C0254D" w:rsidRDefault="00BA4852" w:rsidP="005D2AF2">
            <w:pPr>
              <w:jc w:val="center"/>
              <w:rPr>
                <w:sz w:val="16"/>
                <w:szCs w:val="16"/>
              </w:rPr>
            </w:pPr>
            <w:r w:rsidRPr="00C0254D">
              <w:rPr>
                <w:sz w:val="16"/>
                <w:szCs w:val="16"/>
              </w:rPr>
              <w:t>176</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4577AAE0" w14:textId="77777777" w:rsidR="00BA4852" w:rsidRPr="00C0254D" w:rsidRDefault="00BA4852" w:rsidP="005D2AF2">
            <w:pPr>
              <w:jc w:val="center"/>
              <w:rPr>
                <w:sz w:val="16"/>
                <w:szCs w:val="16"/>
              </w:rPr>
            </w:pPr>
            <w:r w:rsidRPr="00C0254D">
              <w:rPr>
                <w:sz w:val="16"/>
                <w:szCs w:val="16"/>
              </w:rPr>
              <w:t>212</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AE33010" w14:textId="77777777" w:rsidR="00BA4852" w:rsidRPr="00C0254D" w:rsidRDefault="00BA4852" w:rsidP="005D2AF2">
            <w:pPr>
              <w:jc w:val="center"/>
              <w:rPr>
                <w:sz w:val="16"/>
                <w:szCs w:val="16"/>
              </w:rPr>
            </w:pPr>
            <w:r w:rsidRPr="00C0254D">
              <w:rPr>
                <w:sz w:val="16"/>
                <w:szCs w:val="16"/>
              </w:rPr>
              <w:t>57</w:t>
            </w:r>
          </w:p>
        </w:tc>
      </w:tr>
      <w:tr w:rsidR="00BA4852" w:rsidRPr="00C0254D" w14:paraId="1C446863" w14:textId="77777777" w:rsidTr="00BA4852">
        <w:trPr>
          <w:trHeight w:val="3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15FE7" w14:textId="77777777" w:rsidR="00BA4852" w:rsidRPr="00C0254D" w:rsidRDefault="00BA4852" w:rsidP="005D2AF2">
            <w:pPr>
              <w:jc w:val="center"/>
              <w:rPr>
                <w:sz w:val="16"/>
                <w:szCs w:val="16"/>
              </w:rPr>
            </w:pPr>
            <w:r w:rsidRPr="00C0254D">
              <w:rPr>
                <w:sz w:val="16"/>
                <w:szCs w:val="16"/>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D98FD62" w14:textId="77777777" w:rsidR="00BA4852" w:rsidRPr="00C0254D" w:rsidRDefault="00BA4852" w:rsidP="005D2AF2">
            <w:pPr>
              <w:jc w:val="center"/>
              <w:rPr>
                <w:sz w:val="16"/>
                <w:szCs w:val="16"/>
              </w:rPr>
            </w:pPr>
            <w:r w:rsidRPr="00C0254D">
              <w:rPr>
                <w:sz w:val="16"/>
                <w:szCs w:val="16"/>
              </w:rPr>
              <w:t>Cờ thi đua</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13D519F" w14:textId="77777777" w:rsidR="00BA4852" w:rsidRPr="00C0254D" w:rsidRDefault="00BA4852" w:rsidP="005D2AF2">
            <w:pPr>
              <w:jc w:val="center"/>
              <w:rPr>
                <w:sz w:val="16"/>
                <w:szCs w:val="16"/>
              </w:rPr>
            </w:pPr>
            <w:r w:rsidRPr="00C0254D">
              <w:rPr>
                <w:sz w:val="16"/>
                <w:szCs w:val="16"/>
              </w:rPr>
              <w:t>-</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0871235F"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7766A87C"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85A86FF"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03F9B87C" w14:textId="77777777" w:rsidR="00BA4852" w:rsidRPr="00C0254D" w:rsidRDefault="00BA4852" w:rsidP="005D2AF2">
            <w:pPr>
              <w:jc w:val="center"/>
              <w:rPr>
                <w:sz w:val="16"/>
                <w:szCs w:val="16"/>
              </w:rPr>
            </w:pPr>
            <w:r w:rsidRPr="00C0254D">
              <w:rPr>
                <w:sz w:val="16"/>
                <w:szCs w:val="16"/>
              </w:rPr>
              <w:t>-</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1E272A57"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F901569"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59233C3"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44D898C8"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4469FB6F"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0DFB5CE"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14E6992" w14:textId="77777777" w:rsidR="00BA4852" w:rsidRPr="00C0254D" w:rsidRDefault="00BA4852" w:rsidP="005D2AF2">
            <w:pPr>
              <w:jc w:val="center"/>
              <w:rPr>
                <w:sz w:val="16"/>
                <w:szCs w:val="16"/>
              </w:rPr>
            </w:pPr>
            <w:r w:rsidRPr="00C0254D">
              <w:rPr>
                <w:sz w:val="16"/>
                <w:szCs w:val="16"/>
              </w:rPr>
              <w:t>1</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0834AF54" w14:textId="77777777" w:rsidR="00BA4852" w:rsidRPr="00C0254D" w:rsidRDefault="00BA4852" w:rsidP="005D2AF2">
            <w:pPr>
              <w:jc w:val="center"/>
              <w:rPr>
                <w:sz w:val="16"/>
                <w:szCs w:val="16"/>
              </w:rPr>
            </w:pPr>
            <w:r w:rsidRPr="00C0254D">
              <w:rPr>
                <w:sz w:val="16"/>
                <w:szCs w:val="16"/>
              </w:rPr>
              <w:t>-</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836E036" w14:textId="77777777" w:rsidR="00BA4852" w:rsidRPr="00C0254D" w:rsidRDefault="00BA4852" w:rsidP="005D2AF2">
            <w:pPr>
              <w:jc w:val="center"/>
              <w:rPr>
                <w:sz w:val="16"/>
                <w:szCs w:val="16"/>
              </w:rPr>
            </w:pPr>
            <w:r w:rsidRPr="00C0254D">
              <w:rPr>
                <w:sz w:val="16"/>
                <w:szCs w:val="16"/>
              </w:rPr>
              <w:t>-</w:t>
            </w:r>
          </w:p>
        </w:tc>
      </w:tr>
      <w:tr w:rsidR="00BA4852" w:rsidRPr="00C0254D" w14:paraId="52679E94" w14:textId="77777777" w:rsidTr="00BA4852">
        <w:trPr>
          <w:trHeight w:val="5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7655F9B" w14:textId="77777777" w:rsidR="00BA4852" w:rsidRPr="00C0254D" w:rsidRDefault="00BA4852" w:rsidP="005D2AF2">
            <w:pPr>
              <w:jc w:val="center"/>
              <w:rPr>
                <w:sz w:val="16"/>
                <w:szCs w:val="16"/>
              </w:rPr>
            </w:pPr>
            <w:r w:rsidRPr="00C0254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57117547" w14:textId="77777777" w:rsidR="00BA4852" w:rsidRPr="00C0254D" w:rsidRDefault="00BA4852" w:rsidP="005D2AF2">
            <w:pPr>
              <w:jc w:val="center"/>
              <w:rPr>
                <w:sz w:val="16"/>
                <w:szCs w:val="16"/>
              </w:rPr>
            </w:pPr>
            <w:r w:rsidRPr="00C0254D">
              <w:rPr>
                <w:sz w:val="16"/>
                <w:szCs w:val="16"/>
              </w:rPr>
              <w:t>Bằng khen</w:t>
            </w:r>
          </w:p>
        </w:tc>
        <w:tc>
          <w:tcPr>
            <w:tcW w:w="886" w:type="dxa"/>
            <w:tcBorders>
              <w:top w:val="nil"/>
              <w:left w:val="nil"/>
              <w:bottom w:val="single" w:sz="4" w:space="0" w:color="auto"/>
              <w:right w:val="single" w:sz="4" w:space="0" w:color="auto"/>
            </w:tcBorders>
            <w:shd w:val="clear" w:color="auto" w:fill="auto"/>
            <w:noWrap/>
            <w:vAlign w:val="center"/>
            <w:hideMark/>
          </w:tcPr>
          <w:p w14:paraId="53CD18EE"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7E425120"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512F43B1" w14:textId="77777777" w:rsidR="00BA4852" w:rsidRPr="00C0254D" w:rsidRDefault="00BA4852" w:rsidP="005D2AF2">
            <w:pPr>
              <w:jc w:val="center"/>
              <w:rPr>
                <w:sz w:val="16"/>
                <w:szCs w:val="16"/>
              </w:rPr>
            </w:pPr>
            <w:r w:rsidRPr="00C0254D">
              <w:rPr>
                <w:sz w:val="16"/>
                <w:szCs w:val="16"/>
              </w:rPr>
              <w:t>1</w:t>
            </w:r>
          </w:p>
        </w:tc>
        <w:tc>
          <w:tcPr>
            <w:tcW w:w="856" w:type="dxa"/>
            <w:tcBorders>
              <w:top w:val="nil"/>
              <w:left w:val="nil"/>
              <w:bottom w:val="single" w:sz="4" w:space="0" w:color="auto"/>
              <w:right w:val="single" w:sz="4" w:space="0" w:color="auto"/>
            </w:tcBorders>
            <w:shd w:val="clear" w:color="auto" w:fill="auto"/>
            <w:noWrap/>
            <w:vAlign w:val="center"/>
            <w:hideMark/>
          </w:tcPr>
          <w:p w14:paraId="1D44BBF0" w14:textId="77777777" w:rsidR="00BA4852" w:rsidRPr="00C0254D" w:rsidRDefault="00BA4852" w:rsidP="005D2AF2">
            <w:pPr>
              <w:jc w:val="center"/>
              <w:rPr>
                <w:sz w:val="16"/>
                <w:szCs w:val="16"/>
              </w:rPr>
            </w:pPr>
            <w:r w:rsidRPr="00C0254D">
              <w:rPr>
                <w:sz w:val="16"/>
                <w:szCs w:val="16"/>
              </w:rPr>
              <w:t>2</w:t>
            </w:r>
          </w:p>
        </w:tc>
        <w:tc>
          <w:tcPr>
            <w:tcW w:w="856" w:type="dxa"/>
            <w:tcBorders>
              <w:top w:val="nil"/>
              <w:left w:val="nil"/>
              <w:bottom w:val="single" w:sz="4" w:space="0" w:color="auto"/>
              <w:right w:val="single" w:sz="4" w:space="0" w:color="auto"/>
            </w:tcBorders>
            <w:shd w:val="clear" w:color="auto" w:fill="auto"/>
            <w:noWrap/>
            <w:vAlign w:val="center"/>
            <w:hideMark/>
          </w:tcPr>
          <w:p w14:paraId="70EAA978" w14:textId="77777777" w:rsidR="00BA4852" w:rsidRPr="00C0254D" w:rsidRDefault="00BA4852" w:rsidP="005D2AF2">
            <w:pPr>
              <w:jc w:val="center"/>
              <w:rPr>
                <w:sz w:val="16"/>
                <w:szCs w:val="16"/>
              </w:rPr>
            </w:pPr>
            <w:r w:rsidRPr="00C0254D">
              <w:rPr>
                <w:sz w:val="16"/>
                <w:szCs w:val="16"/>
              </w:rPr>
              <w:t>1</w:t>
            </w:r>
          </w:p>
        </w:tc>
        <w:tc>
          <w:tcPr>
            <w:tcW w:w="896" w:type="dxa"/>
            <w:tcBorders>
              <w:top w:val="nil"/>
              <w:left w:val="nil"/>
              <w:bottom w:val="single" w:sz="4" w:space="0" w:color="auto"/>
              <w:right w:val="single" w:sz="4" w:space="0" w:color="auto"/>
            </w:tcBorders>
            <w:shd w:val="clear" w:color="auto" w:fill="auto"/>
            <w:noWrap/>
            <w:vAlign w:val="center"/>
            <w:hideMark/>
          </w:tcPr>
          <w:p w14:paraId="75746524" w14:textId="77777777" w:rsidR="00BA4852" w:rsidRPr="00C0254D" w:rsidRDefault="00BA4852" w:rsidP="005D2AF2">
            <w:pPr>
              <w:jc w:val="center"/>
              <w:rPr>
                <w:sz w:val="16"/>
                <w:szCs w:val="16"/>
              </w:rPr>
            </w:pPr>
            <w:r w:rsidRPr="00C0254D">
              <w:rPr>
                <w:sz w:val="16"/>
                <w:szCs w:val="16"/>
              </w:rPr>
              <w:t>4</w:t>
            </w:r>
          </w:p>
        </w:tc>
        <w:tc>
          <w:tcPr>
            <w:tcW w:w="856" w:type="dxa"/>
            <w:tcBorders>
              <w:top w:val="nil"/>
              <w:left w:val="nil"/>
              <w:bottom w:val="single" w:sz="4" w:space="0" w:color="auto"/>
              <w:right w:val="single" w:sz="4" w:space="0" w:color="auto"/>
            </w:tcBorders>
            <w:shd w:val="clear" w:color="auto" w:fill="auto"/>
            <w:noWrap/>
            <w:vAlign w:val="center"/>
            <w:hideMark/>
          </w:tcPr>
          <w:p w14:paraId="0D58FC5C" w14:textId="77777777" w:rsidR="00BA4852" w:rsidRPr="00C0254D" w:rsidRDefault="00BA4852" w:rsidP="005D2AF2">
            <w:pPr>
              <w:jc w:val="center"/>
              <w:rPr>
                <w:sz w:val="16"/>
                <w:szCs w:val="16"/>
              </w:rPr>
            </w:pPr>
          </w:p>
        </w:tc>
        <w:tc>
          <w:tcPr>
            <w:tcW w:w="856" w:type="dxa"/>
            <w:tcBorders>
              <w:top w:val="nil"/>
              <w:left w:val="nil"/>
              <w:bottom w:val="single" w:sz="4" w:space="0" w:color="auto"/>
              <w:right w:val="single" w:sz="4" w:space="0" w:color="auto"/>
            </w:tcBorders>
            <w:shd w:val="clear" w:color="auto" w:fill="auto"/>
            <w:noWrap/>
            <w:vAlign w:val="center"/>
            <w:hideMark/>
          </w:tcPr>
          <w:p w14:paraId="29D606A7" w14:textId="77777777" w:rsidR="00BA4852" w:rsidRPr="00C0254D" w:rsidRDefault="00BA4852" w:rsidP="005D2AF2">
            <w:pPr>
              <w:jc w:val="center"/>
              <w:rPr>
                <w:sz w:val="16"/>
                <w:szCs w:val="16"/>
              </w:rPr>
            </w:pPr>
            <w:r w:rsidRPr="00C0254D">
              <w:rPr>
                <w:sz w:val="16"/>
                <w:szCs w:val="16"/>
              </w:rPr>
              <w:t>1</w:t>
            </w:r>
          </w:p>
        </w:tc>
        <w:tc>
          <w:tcPr>
            <w:tcW w:w="856" w:type="dxa"/>
            <w:tcBorders>
              <w:top w:val="nil"/>
              <w:left w:val="nil"/>
              <w:bottom w:val="single" w:sz="4" w:space="0" w:color="auto"/>
              <w:right w:val="single" w:sz="4" w:space="0" w:color="auto"/>
            </w:tcBorders>
            <w:shd w:val="clear" w:color="auto" w:fill="auto"/>
            <w:noWrap/>
            <w:vAlign w:val="center"/>
            <w:hideMark/>
          </w:tcPr>
          <w:p w14:paraId="12C9F51C" w14:textId="77777777" w:rsidR="00BA4852" w:rsidRPr="00C0254D" w:rsidRDefault="00BA4852" w:rsidP="005D2AF2">
            <w:pPr>
              <w:jc w:val="center"/>
              <w:rPr>
                <w:sz w:val="16"/>
                <w:szCs w:val="16"/>
              </w:rPr>
            </w:pPr>
            <w:r w:rsidRPr="00C0254D">
              <w:rPr>
                <w:sz w:val="16"/>
                <w:szCs w:val="16"/>
              </w:rPr>
              <w:t>3</w:t>
            </w:r>
          </w:p>
        </w:tc>
        <w:tc>
          <w:tcPr>
            <w:tcW w:w="856" w:type="dxa"/>
            <w:tcBorders>
              <w:top w:val="nil"/>
              <w:left w:val="nil"/>
              <w:bottom w:val="single" w:sz="4" w:space="0" w:color="auto"/>
              <w:right w:val="single" w:sz="4" w:space="0" w:color="auto"/>
            </w:tcBorders>
            <w:shd w:val="clear" w:color="auto" w:fill="auto"/>
            <w:noWrap/>
            <w:vAlign w:val="center"/>
            <w:hideMark/>
          </w:tcPr>
          <w:p w14:paraId="68CCEEBD" w14:textId="77777777" w:rsidR="00BA4852" w:rsidRPr="00C0254D" w:rsidRDefault="00BA4852" w:rsidP="005D2AF2">
            <w:pPr>
              <w:jc w:val="center"/>
              <w:rPr>
                <w:sz w:val="16"/>
                <w:szCs w:val="16"/>
              </w:rPr>
            </w:pPr>
            <w:r w:rsidRPr="00C0254D">
              <w:rPr>
                <w:sz w:val="16"/>
                <w:szCs w:val="16"/>
              </w:rPr>
              <w:t>1</w:t>
            </w:r>
          </w:p>
        </w:tc>
        <w:tc>
          <w:tcPr>
            <w:tcW w:w="856" w:type="dxa"/>
            <w:tcBorders>
              <w:top w:val="nil"/>
              <w:left w:val="nil"/>
              <w:bottom w:val="single" w:sz="4" w:space="0" w:color="auto"/>
              <w:right w:val="single" w:sz="4" w:space="0" w:color="auto"/>
            </w:tcBorders>
            <w:shd w:val="clear" w:color="auto" w:fill="auto"/>
            <w:noWrap/>
            <w:vAlign w:val="center"/>
            <w:hideMark/>
          </w:tcPr>
          <w:p w14:paraId="18EFB203" w14:textId="77777777" w:rsidR="00BA4852" w:rsidRPr="00C0254D" w:rsidRDefault="00BA4852" w:rsidP="005D2AF2">
            <w:pPr>
              <w:jc w:val="center"/>
              <w:rPr>
                <w:sz w:val="16"/>
                <w:szCs w:val="16"/>
              </w:rPr>
            </w:pPr>
            <w:r w:rsidRPr="00C0254D">
              <w:rPr>
                <w:sz w:val="16"/>
                <w:szCs w:val="16"/>
              </w:rPr>
              <w:t>1</w:t>
            </w:r>
          </w:p>
        </w:tc>
        <w:tc>
          <w:tcPr>
            <w:tcW w:w="856" w:type="dxa"/>
            <w:tcBorders>
              <w:top w:val="nil"/>
              <w:left w:val="nil"/>
              <w:bottom w:val="single" w:sz="4" w:space="0" w:color="auto"/>
              <w:right w:val="single" w:sz="4" w:space="0" w:color="auto"/>
            </w:tcBorders>
            <w:shd w:val="clear" w:color="auto" w:fill="auto"/>
            <w:noWrap/>
            <w:vAlign w:val="center"/>
            <w:hideMark/>
          </w:tcPr>
          <w:p w14:paraId="3E8CDF67" w14:textId="77777777" w:rsidR="00BA4852" w:rsidRPr="00C0254D" w:rsidRDefault="00BA4852" w:rsidP="005D2AF2">
            <w:pPr>
              <w:jc w:val="center"/>
              <w:rPr>
                <w:sz w:val="16"/>
                <w:szCs w:val="16"/>
              </w:rPr>
            </w:pPr>
            <w:r w:rsidRPr="00C0254D">
              <w:rPr>
                <w:sz w:val="16"/>
                <w:szCs w:val="16"/>
              </w:rPr>
              <w:t>1</w:t>
            </w:r>
          </w:p>
        </w:tc>
        <w:tc>
          <w:tcPr>
            <w:tcW w:w="856" w:type="dxa"/>
            <w:tcBorders>
              <w:top w:val="nil"/>
              <w:left w:val="nil"/>
              <w:bottom w:val="single" w:sz="4" w:space="0" w:color="auto"/>
              <w:right w:val="single" w:sz="4" w:space="0" w:color="auto"/>
            </w:tcBorders>
            <w:shd w:val="clear" w:color="auto" w:fill="auto"/>
            <w:noWrap/>
            <w:vAlign w:val="center"/>
            <w:hideMark/>
          </w:tcPr>
          <w:p w14:paraId="3D6342BE" w14:textId="77777777" w:rsidR="00BA4852" w:rsidRPr="00C0254D" w:rsidRDefault="00BA4852" w:rsidP="005D2AF2">
            <w:pPr>
              <w:jc w:val="center"/>
              <w:rPr>
                <w:sz w:val="16"/>
                <w:szCs w:val="16"/>
              </w:rPr>
            </w:pPr>
            <w:r w:rsidRPr="00C0254D">
              <w:rPr>
                <w:sz w:val="16"/>
                <w:szCs w:val="16"/>
              </w:rPr>
              <w:t>7</w:t>
            </w:r>
          </w:p>
        </w:tc>
        <w:tc>
          <w:tcPr>
            <w:tcW w:w="856" w:type="dxa"/>
            <w:tcBorders>
              <w:top w:val="nil"/>
              <w:left w:val="nil"/>
              <w:bottom w:val="single" w:sz="4" w:space="0" w:color="auto"/>
              <w:right w:val="single" w:sz="4" w:space="0" w:color="auto"/>
            </w:tcBorders>
            <w:shd w:val="clear" w:color="auto" w:fill="auto"/>
            <w:noWrap/>
            <w:vAlign w:val="center"/>
            <w:hideMark/>
          </w:tcPr>
          <w:p w14:paraId="24044213" w14:textId="77777777" w:rsidR="00BA4852" w:rsidRPr="00C0254D" w:rsidRDefault="00BA4852" w:rsidP="005D2AF2">
            <w:pPr>
              <w:jc w:val="center"/>
              <w:rPr>
                <w:sz w:val="16"/>
                <w:szCs w:val="16"/>
              </w:rPr>
            </w:pPr>
            <w:r w:rsidRPr="00C0254D">
              <w:rPr>
                <w:sz w:val="16"/>
                <w:szCs w:val="16"/>
              </w:rPr>
              <w:t>12</w:t>
            </w:r>
          </w:p>
        </w:tc>
      </w:tr>
      <w:tr w:rsidR="00BA4852" w:rsidRPr="00C0254D" w14:paraId="07F081DE" w14:textId="77777777" w:rsidTr="00BA4852">
        <w:trPr>
          <w:trHeight w:val="5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C3B7F23" w14:textId="77777777" w:rsidR="00BA4852" w:rsidRPr="00C0254D" w:rsidRDefault="00BA4852" w:rsidP="005D2AF2">
            <w:pPr>
              <w:jc w:val="center"/>
              <w:rPr>
                <w:sz w:val="16"/>
                <w:szCs w:val="16"/>
              </w:rPr>
            </w:pPr>
            <w:r w:rsidRPr="00C0254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418946B8" w14:textId="77777777" w:rsidR="00BA4852" w:rsidRPr="00C0254D" w:rsidRDefault="00BA4852" w:rsidP="005D2AF2">
            <w:pPr>
              <w:jc w:val="center"/>
              <w:rPr>
                <w:sz w:val="16"/>
                <w:szCs w:val="16"/>
              </w:rPr>
            </w:pPr>
            <w:r w:rsidRPr="00C0254D">
              <w:rPr>
                <w:sz w:val="16"/>
                <w:szCs w:val="16"/>
              </w:rPr>
              <w:t>Giấy khen</w:t>
            </w:r>
          </w:p>
        </w:tc>
        <w:tc>
          <w:tcPr>
            <w:tcW w:w="886" w:type="dxa"/>
            <w:tcBorders>
              <w:top w:val="nil"/>
              <w:left w:val="nil"/>
              <w:bottom w:val="single" w:sz="4" w:space="0" w:color="auto"/>
              <w:right w:val="single" w:sz="4" w:space="0" w:color="auto"/>
            </w:tcBorders>
            <w:shd w:val="clear" w:color="auto" w:fill="auto"/>
            <w:noWrap/>
            <w:vAlign w:val="center"/>
            <w:hideMark/>
          </w:tcPr>
          <w:p w14:paraId="4A6AD4FD" w14:textId="77777777" w:rsidR="00BA4852" w:rsidRPr="00C0254D" w:rsidRDefault="00BA4852" w:rsidP="005D2AF2">
            <w:pPr>
              <w:jc w:val="center"/>
              <w:rPr>
                <w:sz w:val="16"/>
                <w:szCs w:val="16"/>
              </w:rPr>
            </w:pPr>
            <w:r w:rsidRPr="00C0254D">
              <w:rPr>
                <w:sz w:val="16"/>
                <w:szCs w:val="16"/>
              </w:rPr>
              <w:t>131</w:t>
            </w:r>
          </w:p>
        </w:tc>
        <w:tc>
          <w:tcPr>
            <w:tcW w:w="886" w:type="dxa"/>
            <w:tcBorders>
              <w:top w:val="nil"/>
              <w:left w:val="nil"/>
              <w:bottom w:val="single" w:sz="4" w:space="0" w:color="auto"/>
              <w:right w:val="single" w:sz="4" w:space="0" w:color="auto"/>
            </w:tcBorders>
            <w:shd w:val="clear" w:color="auto" w:fill="auto"/>
            <w:noWrap/>
            <w:vAlign w:val="center"/>
            <w:hideMark/>
          </w:tcPr>
          <w:p w14:paraId="7F79C712" w14:textId="77777777" w:rsidR="00BA4852" w:rsidRPr="00C0254D" w:rsidRDefault="00BA4852" w:rsidP="005D2AF2">
            <w:pPr>
              <w:jc w:val="center"/>
              <w:rPr>
                <w:sz w:val="16"/>
                <w:szCs w:val="16"/>
              </w:rPr>
            </w:pPr>
            <w:r w:rsidRPr="00C0254D">
              <w:rPr>
                <w:sz w:val="16"/>
                <w:szCs w:val="16"/>
              </w:rPr>
              <w:t>170</w:t>
            </w:r>
          </w:p>
        </w:tc>
        <w:tc>
          <w:tcPr>
            <w:tcW w:w="856" w:type="dxa"/>
            <w:tcBorders>
              <w:top w:val="nil"/>
              <w:left w:val="nil"/>
              <w:bottom w:val="single" w:sz="4" w:space="0" w:color="auto"/>
              <w:right w:val="single" w:sz="4" w:space="0" w:color="auto"/>
            </w:tcBorders>
            <w:shd w:val="clear" w:color="auto" w:fill="auto"/>
            <w:noWrap/>
            <w:vAlign w:val="center"/>
            <w:hideMark/>
          </w:tcPr>
          <w:p w14:paraId="7DD70395" w14:textId="77777777" w:rsidR="00BA4852" w:rsidRPr="00C0254D" w:rsidRDefault="00BA4852" w:rsidP="005D2AF2">
            <w:pPr>
              <w:jc w:val="center"/>
              <w:rPr>
                <w:sz w:val="16"/>
                <w:szCs w:val="16"/>
              </w:rPr>
            </w:pPr>
            <w:r w:rsidRPr="00C0254D">
              <w:rPr>
                <w:sz w:val="16"/>
                <w:szCs w:val="16"/>
              </w:rPr>
              <w:t>176</w:t>
            </w:r>
          </w:p>
        </w:tc>
        <w:tc>
          <w:tcPr>
            <w:tcW w:w="856" w:type="dxa"/>
            <w:tcBorders>
              <w:top w:val="nil"/>
              <w:left w:val="nil"/>
              <w:bottom w:val="single" w:sz="4" w:space="0" w:color="auto"/>
              <w:right w:val="single" w:sz="4" w:space="0" w:color="auto"/>
            </w:tcBorders>
            <w:shd w:val="clear" w:color="auto" w:fill="auto"/>
            <w:noWrap/>
            <w:vAlign w:val="center"/>
            <w:hideMark/>
          </w:tcPr>
          <w:p w14:paraId="3CB169AF" w14:textId="77777777" w:rsidR="00BA4852" w:rsidRPr="00C0254D" w:rsidRDefault="00BA4852" w:rsidP="005D2AF2">
            <w:pPr>
              <w:jc w:val="center"/>
              <w:rPr>
                <w:sz w:val="16"/>
                <w:szCs w:val="16"/>
              </w:rPr>
            </w:pPr>
            <w:r w:rsidRPr="00C0254D">
              <w:rPr>
                <w:sz w:val="16"/>
                <w:szCs w:val="16"/>
              </w:rPr>
              <w:t>238</w:t>
            </w:r>
          </w:p>
        </w:tc>
        <w:tc>
          <w:tcPr>
            <w:tcW w:w="856" w:type="dxa"/>
            <w:tcBorders>
              <w:top w:val="nil"/>
              <w:left w:val="nil"/>
              <w:bottom w:val="single" w:sz="4" w:space="0" w:color="auto"/>
              <w:right w:val="single" w:sz="4" w:space="0" w:color="auto"/>
            </w:tcBorders>
            <w:shd w:val="clear" w:color="auto" w:fill="auto"/>
            <w:noWrap/>
            <w:vAlign w:val="center"/>
            <w:hideMark/>
          </w:tcPr>
          <w:p w14:paraId="7D303078" w14:textId="77777777" w:rsidR="00BA4852" w:rsidRPr="00C0254D" w:rsidRDefault="00BA4852" w:rsidP="005D2AF2">
            <w:pPr>
              <w:jc w:val="center"/>
              <w:rPr>
                <w:sz w:val="16"/>
                <w:szCs w:val="16"/>
              </w:rPr>
            </w:pPr>
            <w:r w:rsidRPr="00C0254D">
              <w:rPr>
                <w:sz w:val="16"/>
                <w:szCs w:val="16"/>
              </w:rPr>
              <w:t>208</w:t>
            </w:r>
          </w:p>
        </w:tc>
        <w:tc>
          <w:tcPr>
            <w:tcW w:w="896" w:type="dxa"/>
            <w:tcBorders>
              <w:top w:val="nil"/>
              <w:left w:val="nil"/>
              <w:bottom w:val="single" w:sz="4" w:space="0" w:color="auto"/>
              <w:right w:val="single" w:sz="4" w:space="0" w:color="auto"/>
            </w:tcBorders>
            <w:shd w:val="clear" w:color="auto" w:fill="auto"/>
            <w:noWrap/>
            <w:vAlign w:val="center"/>
            <w:hideMark/>
          </w:tcPr>
          <w:p w14:paraId="3CC059E4" w14:textId="77777777" w:rsidR="00BA4852" w:rsidRPr="00C0254D" w:rsidRDefault="00BA4852" w:rsidP="005D2AF2">
            <w:pPr>
              <w:jc w:val="center"/>
              <w:rPr>
                <w:sz w:val="16"/>
                <w:szCs w:val="16"/>
              </w:rPr>
            </w:pPr>
            <w:r w:rsidRPr="00C0254D">
              <w:rPr>
                <w:sz w:val="16"/>
                <w:szCs w:val="16"/>
              </w:rPr>
              <w:t>260</w:t>
            </w:r>
          </w:p>
        </w:tc>
        <w:tc>
          <w:tcPr>
            <w:tcW w:w="856" w:type="dxa"/>
            <w:tcBorders>
              <w:top w:val="nil"/>
              <w:left w:val="nil"/>
              <w:bottom w:val="single" w:sz="4" w:space="0" w:color="auto"/>
              <w:right w:val="single" w:sz="4" w:space="0" w:color="auto"/>
            </w:tcBorders>
            <w:shd w:val="clear" w:color="auto" w:fill="auto"/>
            <w:noWrap/>
            <w:vAlign w:val="center"/>
            <w:hideMark/>
          </w:tcPr>
          <w:p w14:paraId="3A4541B1" w14:textId="77777777" w:rsidR="00BA4852" w:rsidRPr="00C0254D" w:rsidRDefault="00BA4852" w:rsidP="005D2AF2">
            <w:pPr>
              <w:jc w:val="center"/>
              <w:rPr>
                <w:sz w:val="16"/>
                <w:szCs w:val="16"/>
              </w:rPr>
            </w:pPr>
            <w:r w:rsidRPr="00C0254D">
              <w:rPr>
                <w:sz w:val="16"/>
                <w:szCs w:val="16"/>
              </w:rPr>
              <w:t>206</w:t>
            </w:r>
          </w:p>
        </w:tc>
        <w:tc>
          <w:tcPr>
            <w:tcW w:w="856" w:type="dxa"/>
            <w:tcBorders>
              <w:top w:val="nil"/>
              <w:left w:val="nil"/>
              <w:bottom w:val="single" w:sz="4" w:space="0" w:color="auto"/>
              <w:right w:val="single" w:sz="4" w:space="0" w:color="auto"/>
            </w:tcBorders>
            <w:shd w:val="clear" w:color="auto" w:fill="auto"/>
            <w:noWrap/>
            <w:vAlign w:val="center"/>
            <w:hideMark/>
          </w:tcPr>
          <w:p w14:paraId="0DF5F02E" w14:textId="77777777" w:rsidR="00BA4852" w:rsidRPr="00C0254D" w:rsidRDefault="00BA4852" w:rsidP="005D2AF2">
            <w:pPr>
              <w:jc w:val="center"/>
              <w:rPr>
                <w:sz w:val="16"/>
                <w:szCs w:val="16"/>
              </w:rPr>
            </w:pPr>
            <w:r w:rsidRPr="00C0254D">
              <w:rPr>
                <w:sz w:val="16"/>
                <w:szCs w:val="16"/>
              </w:rPr>
              <w:t>219</w:t>
            </w:r>
          </w:p>
        </w:tc>
        <w:tc>
          <w:tcPr>
            <w:tcW w:w="856" w:type="dxa"/>
            <w:tcBorders>
              <w:top w:val="nil"/>
              <w:left w:val="nil"/>
              <w:bottom w:val="single" w:sz="4" w:space="0" w:color="auto"/>
              <w:right w:val="single" w:sz="4" w:space="0" w:color="auto"/>
            </w:tcBorders>
            <w:shd w:val="clear" w:color="auto" w:fill="auto"/>
            <w:noWrap/>
            <w:vAlign w:val="center"/>
            <w:hideMark/>
          </w:tcPr>
          <w:p w14:paraId="2F0BD620" w14:textId="77777777" w:rsidR="00BA4852" w:rsidRPr="00C0254D" w:rsidRDefault="00BA4852" w:rsidP="005D2AF2">
            <w:pPr>
              <w:jc w:val="center"/>
              <w:rPr>
                <w:sz w:val="16"/>
                <w:szCs w:val="16"/>
              </w:rPr>
            </w:pPr>
            <w:r w:rsidRPr="00C0254D">
              <w:rPr>
                <w:sz w:val="16"/>
                <w:szCs w:val="16"/>
              </w:rPr>
              <w:t>204</w:t>
            </w:r>
          </w:p>
        </w:tc>
        <w:tc>
          <w:tcPr>
            <w:tcW w:w="856" w:type="dxa"/>
            <w:tcBorders>
              <w:top w:val="nil"/>
              <w:left w:val="nil"/>
              <w:bottom w:val="single" w:sz="4" w:space="0" w:color="auto"/>
              <w:right w:val="single" w:sz="4" w:space="0" w:color="auto"/>
            </w:tcBorders>
            <w:shd w:val="clear" w:color="auto" w:fill="auto"/>
            <w:noWrap/>
            <w:vAlign w:val="center"/>
            <w:hideMark/>
          </w:tcPr>
          <w:p w14:paraId="7422530D" w14:textId="77777777" w:rsidR="00BA4852" w:rsidRPr="00C0254D" w:rsidRDefault="00BA4852" w:rsidP="005D2AF2">
            <w:pPr>
              <w:jc w:val="center"/>
              <w:rPr>
                <w:sz w:val="16"/>
                <w:szCs w:val="16"/>
              </w:rPr>
            </w:pPr>
            <w:r w:rsidRPr="00C0254D">
              <w:rPr>
                <w:sz w:val="16"/>
                <w:szCs w:val="16"/>
              </w:rPr>
              <w:t>182</w:t>
            </w:r>
          </w:p>
        </w:tc>
        <w:tc>
          <w:tcPr>
            <w:tcW w:w="856" w:type="dxa"/>
            <w:tcBorders>
              <w:top w:val="nil"/>
              <w:left w:val="nil"/>
              <w:bottom w:val="single" w:sz="4" w:space="0" w:color="auto"/>
              <w:right w:val="single" w:sz="4" w:space="0" w:color="auto"/>
            </w:tcBorders>
            <w:shd w:val="clear" w:color="auto" w:fill="auto"/>
            <w:noWrap/>
            <w:vAlign w:val="center"/>
            <w:hideMark/>
          </w:tcPr>
          <w:p w14:paraId="63D91A39" w14:textId="77777777" w:rsidR="00BA4852" w:rsidRPr="00C0254D" w:rsidRDefault="00BA4852" w:rsidP="005D2AF2">
            <w:pPr>
              <w:jc w:val="center"/>
              <w:rPr>
                <w:sz w:val="16"/>
                <w:szCs w:val="16"/>
              </w:rPr>
            </w:pPr>
            <w:r w:rsidRPr="00C0254D">
              <w:rPr>
                <w:sz w:val="16"/>
                <w:szCs w:val="16"/>
              </w:rPr>
              <w:t>179</w:t>
            </w:r>
          </w:p>
        </w:tc>
        <w:tc>
          <w:tcPr>
            <w:tcW w:w="856" w:type="dxa"/>
            <w:tcBorders>
              <w:top w:val="nil"/>
              <w:left w:val="nil"/>
              <w:bottom w:val="single" w:sz="4" w:space="0" w:color="auto"/>
              <w:right w:val="single" w:sz="4" w:space="0" w:color="auto"/>
            </w:tcBorders>
            <w:shd w:val="clear" w:color="auto" w:fill="auto"/>
            <w:noWrap/>
            <w:vAlign w:val="center"/>
            <w:hideMark/>
          </w:tcPr>
          <w:p w14:paraId="1ACFEA54" w14:textId="77777777" w:rsidR="00BA4852" w:rsidRPr="00C0254D" w:rsidRDefault="00BA4852" w:rsidP="005D2AF2">
            <w:pPr>
              <w:jc w:val="center"/>
              <w:rPr>
                <w:sz w:val="16"/>
                <w:szCs w:val="16"/>
              </w:rPr>
            </w:pPr>
            <w:r w:rsidRPr="00C0254D">
              <w:rPr>
                <w:sz w:val="16"/>
                <w:szCs w:val="16"/>
              </w:rPr>
              <w:t>174</w:t>
            </w:r>
          </w:p>
        </w:tc>
        <w:tc>
          <w:tcPr>
            <w:tcW w:w="856" w:type="dxa"/>
            <w:tcBorders>
              <w:top w:val="nil"/>
              <w:left w:val="nil"/>
              <w:bottom w:val="single" w:sz="4" w:space="0" w:color="auto"/>
              <w:right w:val="single" w:sz="4" w:space="0" w:color="auto"/>
            </w:tcBorders>
            <w:shd w:val="clear" w:color="auto" w:fill="auto"/>
            <w:noWrap/>
            <w:vAlign w:val="center"/>
            <w:hideMark/>
          </w:tcPr>
          <w:p w14:paraId="355D6864" w14:textId="77777777" w:rsidR="00BA4852" w:rsidRPr="00C0254D" w:rsidRDefault="00BA4852" w:rsidP="005D2AF2">
            <w:pPr>
              <w:jc w:val="center"/>
              <w:rPr>
                <w:sz w:val="16"/>
                <w:szCs w:val="16"/>
              </w:rPr>
            </w:pPr>
            <w:r w:rsidRPr="00C0254D">
              <w:rPr>
                <w:sz w:val="16"/>
                <w:szCs w:val="16"/>
              </w:rPr>
              <w:t>205</w:t>
            </w:r>
          </w:p>
        </w:tc>
        <w:tc>
          <w:tcPr>
            <w:tcW w:w="856" w:type="dxa"/>
            <w:tcBorders>
              <w:top w:val="nil"/>
              <w:left w:val="nil"/>
              <w:bottom w:val="single" w:sz="4" w:space="0" w:color="auto"/>
              <w:right w:val="single" w:sz="4" w:space="0" w:color="auto"/>
            </w:tcBorders>
            <w:shd w:val="clear" w:color="auto" w:fill="auto"/>
            <w:noWrap/>
            <w:vAlign w:val="center"/>
            <w:hideMark/>
          </w:tcPr>
          <w:p w14:paraId="5B7A8FEE" w14:textId="77777777" w:rsidR="00BA4852" w:rsidRPr="00C0254D" w:rsidRDefault="00BA4852" w:rsidP="005D2AF2">
            <w:pPr>
              <w:jc w:val="center"/>
              <w:rPr>
                <w:sz w:val="16"/>
                <w:szCs w:val="16"/>
              </w:rPr>
            </w:pPr>
            <w:r w:rsidRPr="00C0254D">
              <w:rPr>
                <w:sz w:val="16"/>
                <w:szCs w:val="16"/>
              </w:rPr>
              <w:t>45</w:t>
            </w:r>
          </w:p>
        </w:tc>
      </w:tr>
      <w:tr w:rsidR="00BA4852" w:rsidRPr="00C0254D" w14:paraId="34CDD90A" w14:textId="77777777" w:rsidTr="00BA4852">
        <w:trPr>
          <w:trHeight w:val="5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0B2E469" w14:textId="77777777" w:rsidR="00BA4852" w:rsidRPr="00C0254D" w:rsidRDefault="00BA4852" w:rsidP="005D2AF2">
            <w:pPr>
              <w:jc w:val="center"/>
              <w:rPr>
                <w:sz w:val="16"/>
                <w:szCs w:val="16"/>
              </w:rPr>
            </w:pPr>
            <w:r w:rsidRPr="00C0254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59F163EA" w14:textId="77777777" w:rsidR="00BA4852" w:rsidRPr="00C0254D" w:rsidRDefault="00BA4852" w:rsidP="005D2AF2">
            <w:pPr>
              <w:jc w:val="center"/>
              <w:rPr>
                <w:sz w:val="16"/>
                <w:szCs w:val="16"/>
              </w:rPr>
            </w:pPr>
            <w:r w:rsidRPr="00C0254D">
              <w:rPr>
                <w:sz w:val="16"/>
                <w:szCs w:val="16"/>
              </w:rPr>
              <w:t>Cá nhân</w:t>
            </w:r>
          </w:p>
        </w:tc>
        <w:tc>
          <w:tcPr>
            <w:tcW w:w="886" w:type="dxa"/>
            <w:tcBorders>
              <w:top w:val="nil"/>
              <w:left w:val="nil"/>
              <w:bottom w:val="single" w:sz="4" w:space="0" w:color="auto"/>
              <w:right w:val="single" w:sz="4" w:space="0" w:color="auto"/>
            </w:tcBorders>
            <w:shd w:val="clear" w:color="auto" w:fill="auto"/>
            <w:noWrap/>
            <w:vAlign w:val="center"/>
            <w:hideMark/>
          </w:tcPr>
          <w:p w14:paraId="1C92E4B2" w14:textId="77777777" w:rsidR="00BA4852" w:rsidRPr="00C0254D" w:rsidRDefault="00BA4852" w:rsidP="005D2AF2">
            <w:pPr>
              <w:jc w:val="center"/>
              <w:rPr>
                <w:sz w:val="16"/>
                <w:szCs w:val="16"/>
              </w:rPr>
            </w:pPr>
            <w:r w:rsidRPr="00C0254D">
              <w:rPr>
                <w:sz w:val="16"/>
                <w:szCs w:val="16"/>
              </w:rPr>
              <w:t>217</w:t>
            </w:r>
          </w:p>
        </w:tc>
        <w:tc>
          <w:tcPr>
            <w:tcW w:w="886" w:type="dxa"/>
            <w:tcBorders>
              <w:top w:val="nil"/>
              <w:left w:val="nil"/>
              <w:bottom w:val="single" w:sz="4" w:space="0" w:color="auto"/>
              <w:right w:val="single" w:sz="4" w:space="0" w:color="auto"/>
            </w:tcBorders>
            <w:shd w:val="clear" w:color="auto" w:fill="auto"/>
            <w:noWrap/>
            <w:vAlign w:val="center"/>
            <w:hideMark/>
          </w:tcPr>
          <w:p w14:paraId="4A5C4E97" w14:textId="77777777" w:rsidR="00BA4852" w:rsidRPr="00C0254D" w:rsidRDefault="00BA4852" w:rsidP="005D2AF2">
            <w:pPr>
              <w:jc w:val="center"/>
              <w:rPr>
                <w:sz w:val="16"/>
                <w:szCs w:val="16"/>
              </w:rPr>
            </w:pPr>
            <w:r w:rsidRPr="00C0254D">
              <w:rPr>
                <w:sz w:val="16"/>
                <w:szCs w:val="16"/>
              </w:rPr>
              <w:t>256</w:t>
            </w:r>
          </w:p>
        </w:tc>
        <w:tc>
          <w:tcPr>
            <w:tcW w:w="856" w:type="dxa"/>
            <w:tcBorders>
              <w:top w:val="nil"/>
              <w:left w:val="nil"/>
              <w:bottom w:val="single" w:sz="4" w:space="0" w:color="auto"/>
              <w:right w:val="single" w:sz="4" w:space="0" w:color="auto"/>
            </w:tcBorders>
            <w:shd w:val="clear" w:color="auto" w:fill="auto"/>
            <w:noWrap/>
            <w:vAlign w:val="center"/>
            <w:hideMark/>
          </w:tcPr>
          <w:p w14:paraId="523FCD19" w14:textId="77777777" w:rsidR="00BA4852" w:rsidRPr="00C0254D" w:rsidRDefault="00BA4852" w:rsidP="005D2AF2">
            <w:pPr>
              <w:jc w:val="center"/>
              <w:rPr>
                <w:sz w:val="16"/>
                <w:szCs w:val="16"/>
              </w:rPr>
            </w:pPr>
            <w:r w:rsidRPr="00C0254D">
              <w:rPr>
                <w:sz w:val="16"/>
                <w:szCs w:val="16"/>
              </w:rPr>
              <w:t>320</w:t>
            </w:r>
          </w:p>
        </w:tc>
        <w:tc>
          <w:tcPr>
            <w:tcW w:w="856" w:type="dxa"/>
            <w:tcBorders>
              <w:top w:val="nil"/>
              <w:left w:val="nil"/>
              <w:bottom w:val="single" w:sz="4" w:space="0" w:color="auto"/>
              <w:right w:val="single" w:sz="4" w:space="0" w:color="auto"/>
            </w:tcBorders>
            <w:shd w:val="clear" w:color="auto" w:fill="auto"/>
            <w:noWrap/>
            <w:vAlign w:val="center"/>
            <w:hideMark/>
          </w:tcPr>
          <w:p w14:paraId="74AC148A" w14:textId="77777777" w:rsidR="00BA4852" w:rsidRPr="00C0254D" w:rsidRDefault="00BA4852" w:rsidP="005D2AF2">
            <w:pPr>
              <w:jc w:val="center"/>
              <w:rPr>
                <w:sz w:val="16"/>
                <w:szCs w:val="16"/>
              </w:rPr>
            </w:pPr>
            <w:r w:rsidRPr="00C0254D">
              <w:rPr>
                <w:sz w:val="16"/>
                <w:szCs w:val="16"/>
              </w:rPr>
              <w:t>383</w:t>
            </w:r>
          </w:p>
        </w:tc>
        <w:tc>
          <w:tcPr>
            <w:tcW w:w="856" w:type="dxa"/>
            <w:tcBorders>
              <w:top w:val="nil"/>
              <w:left w:val="nil"/>
              <w:bottom w:val="single" w:sz="4" w:space="0" w:color="auto"/>
              <w:right w:val="single" w:sz="4" w:space="0" w:color="auto"/>
            </w:tcBorders>
            <w:shd w:val="clear" w:color="auto" w:fill="auto"/>
            <w:noWrap/>
            <w:vAlign w:val="center"/>
            <w:hideMark/>
          </w:tcPr>
          <w:p w14:paraId="089CF7E2" w14:textId="77777777" w:rsidR="00BA4852" w:rsidRPr="00C0254D" w:rsidRDefault="00BA4852" w:rsidP="005D2AF2">
            <w:pPr>
              <w:jc w:val="center"/>
              <w:rPr>
                <w:sz w:val="16"/>
                <w:szCs w:val="16"/>
              </w:rPr>
            </w:pPr>
            <w:r w:rsidRPr="00C0254D">
              <w:rPr>
                <w:sz w:val="16"/>
                <w:szCs w:val="16"/>
              </w:rPr>
              <w:t>430</w:t>
            </w:r>
          </w:p>
        </w:tc>
        <w:tc>
          <w:tcPr>
            <w:tcW w:w="896" w:type="dxa"/>
            <w:tcBorders>
              <w:top w:val="nil"/>
              <w:left w:val="nil"/>
              <w:bottom w:val="single" w:sz="4" w:space="0" w:color="auto"/>
              <w:right w:val="single" w:sz="4" w:space="0" w:color="auto"/>
            </w:tcBorders>
            <w:shd w:val="clear" w:color="auto" w:fill="auto"/>
            <w:noWrap/>
            <w:vAlign w:val="center"/>
            <w:hideMark/>
          </w:tcPr>
          <w:p w14:paraId="08DE556C" w14:textId="77777777" w:rsidR="00BA4852" w:rsidRPr="00C0254D" w:rsidRDefault="00BA4852" w:rsidP="005D2AF2">
            <w:pPr>
              <w:jc w:val="center"/>
              <w:rPr>
                <w:sz w:val="16"/>
                <w:szCs w:val="16"/>
              </w:rPr>
            </w:pPr>
            <w:r w:rsidRPr="00C0254D">
              <w:rPr>
                <w:sz w:val="16"/>
                <w:szCs w:val="16"/>
              </w:rPr>
              <w:t>520</w:t>
            </w:r>
          </w:p>
        </w:tc>
        <w:tc>
          <w:tcPr>
            <w:tcW w:w="856" w:type="dxa"/>
            <w:tcBorders>
              <w:top w:val="nil"/>
              <w:left w:val="nil"/>
              <w:bottom w:val="single" w:sz="4" w:space="0" w:color="auto"/>
              <w:right w:val="single" w:sz="4" w:space="0" w:color="auto"/>
            </w:tcBorders>
            <w:shd w:val="clear" w:color="auto" w:fill="auto"/>
            <w:noWrap/>
            <w:vAlign w:val="center"/>
            <w:hideMark/>
          </w:tcPr>
          <w:p w14:paraId="547FCC2D" w14:textId="77777777" w:rsidR="00BA4852" w:rsidRPr="00C0254D" w:rsidRDefault="00BA4852" w:rsidP="005D2AF2">
            <w:pPr>
              <w:jc w:val="center"/>
              <w:rPr>
                <w:sz w:val="16"/>
                <w:szCs w:val="16"/>
              </w:rPr>
            </w:pPr>
            <w:r w:rsidRPr="00C0254D">
              <w:rPr>
                <w:sz w:val="16"/>
                <w:szCs w:val="16"/>
              </w:rPr>
              <w:t>410</w:t>
            </w:r>
          </w:p>
        </w:tc>
        <w:tc>
          <w:tcPr>
            <w:tcW w:w="856" w:type="dxa"/>
            <w:tcBorders>
              <w:top w:val="nil"/>
              <w:left w:val="nil"/>
              <w:bottom w:val="single" w:sz="4" w:space="0" w:color="auto"/>
              <w:right w:val="single" w:sz="4" w:space="0" w:color="auto"/>
            </w:tcBorders>
            <w:shd w:val="clear" w:color="auto" w:fill="auto"/>
            <w:noWrap/>
            <w:vAlign w:val="center"/>
            <w:hideMark/>
          </w:tcPr>
          <w:p w14:paraId="45C8C02D" w14:textId="77777777" w:rsidR="00BA4852" w:rsidRPr="00C0254D" w:rsidRDefault="00BA4852" w:rsidP="005D2AF2">
            <w:pPr>
              <w:jc w:val="center"/>
              <w:rPr>
                <w:sz w:val="16"/>
                <w:szCs w:val="16"/>
              </w:rPr>
            </w:pPr>
            <w:r w:rsidRPr="00C0254D">
              <w:rPr>
                <w:sz w:val="16"/>
                <w:szCs w:val="16"/>
              </w:rPr>
              <w:t>478</w:t>
            </w:r>
          </w:p>
        </w:tc>
        <w:tc>
          <w:tcPr>
            <w:tcW w:w="856" w:type="dxa"/>
            <w:tcBorders>
              <w:top w:val="nil"/>
              <w:left w:val="nil"/>
              <w:bottom w:val="single" w:sz="4" w:space="0" w:color="auto"/>
              <w:right w:val="single" w:sz="4" w:space="0" w:color="auto"/>
            </w:tcBorders>
            <w:shd w:val="clear" w:color="auto" w:fill="auto"/>
            <w:noWrap/>
            <w:vAlign w:val="center"/>
            <w:hideMark/>
          </w:tcPr>
          <w:p w14:paraId="4181526B" w14:textId="77777777" w:rsidR="00BA4852" w:rsidRPr="00C0254D" w:rsidRDefault="00BA4852" w:rsidP="005D2AF2">
            <w:pPr>
              <w:jc w:val="center"/>
              <w:rPr>
                <w:sz w:val="16"/>
                <w:szCs w:val="16"/>
              </w:rPr>
            </w:pPr>
            <w:r w:rsidRPr="00C0254D">
              <w:rPr>
                <w:sz w:val="16"/>
                <w:szCs w:val="16"/>
              </w:rPr>
              <w:t>526</w:t>
            </w:r>
          </w:p>
        </w:tc>
        <w:tc>
          <w:tcPr>
            <w:tcW w:w="856" w:type="dxa"/>
            <w:tcBorders>
              <w:top w:val="nil"/>
              <w:left w:val="nil"/>
              <w:bottom w:val="single" w:sz="4" w:space="0" w:color="auto"/>
              <w:right w:val="single" w:sz="4" w:space="0" w:color="auto"/>
            </w:tcBorders>
            <w:shd w:val="clear" w:color="auto" w:fill="auto"/>
            <w:noWrap/>
            <w:vAlign w:val="center"/>
            <w:hideMark/>
          </w:tcPr>
          <w:p w14:paraId="1943A512" w14:textId="77777777" w:rsidR="00BA4852" w:rsidRPr="00C0254D" w:rsidRDefault="00BA4852" w:rsidP="005D2AF2">
            <w:pPr>
              <w:jc w:val="center"/>
              <w:rPr>
                <w:sz w:val="16"/>
                <w:szCs w:val="16"/>
              </w:rPr>
            </w:pPr>
            <w:r w:rsidRPr="00C0254D">
              <w:rPr>
                <w:sz w:val="16"/>
                <w:szCs w:val="16"/>
              </w:rPr>
              <w:t>425</w:t>
            </w:r>
          </w:p>
        </w:tc>
        <w:tc>
          <w:tcPr>
            <w:tcW w:w="856" w:type="dxa"/>
            <w:tcBorders>
              <w:top w:val="nil"/>
              <w:left w:val="nil"/>
              <w:bottom w:val="single" w:sz="4" w:space="0" w:color="auto"/>
              <w:right w:val="single" w:sz="4" w:space="0" w:color="auto"/>
            </w:tcBorders>
            <w:shd w:val="clear" w:color="auto" w:fill="auto"/>
            <w:noWrap/>
            <w:vAlign w:val="center"/>
            <w:hideMark/>
          </w:tcPr>
          <w:p w14:paraId="532060FB" w14:textId="77777777" w:rsidR="00BA4852" w:rsidRPr="00C0254D" w:rsidRDefault="00BA4852" w:rsidP="005D2AF2">
            <w:pPr>
              <w:jc w:val="center"/>
              <w:rPr>
                <w:sz w:val="16"/>
                <w:szCs w:val="16"/>
              </w:rPr>
            </w:pPr>
            <w:r w:rsidRPr="00C0254D">
              <w:rPr>
                <w:sz w:val="16"/>
                <w:szCs w:val="16"/>
              </w:rPr>
              <w:t>311</w:t>
            </w:r>
          </w:p>
        </w:tc>
        <w:tc>
          <w:tcPr>
            <w:tcW w:w="856" w:type="dxa"/>
            <w:tcBorders>
              <w:top w:val="nil"/>
              <w:left w:val="nil"/>
              <w:bottom w:val="single" w:sz="4" w:space="0" w:color="auto"/>
              <w:right w:val="single" w:sz="4" w:space="0" w:color="auto"/>
            </w:tcBorders>
            <w:shd w:val="clear" w:color="auto" w:fill="auto"/>
            <w:noWrap/>
            <w:vAlign w:val="center"/>
            <w:hideMark/>
          </w:tcPr>
          <w:p w14:paraId="1C3554ED" w14:textId="77777777" w:rsidR="00BA4852" w:rsidRPr="00C0254D" w:rsidRDefault="00BA4852" w:rsidP="005D2AF2">
            <w:pPr>
              <w:jc w:val="center"/>
              <w:rPr>
                <w:sz w:val="16"/>
                <w:szCs w:val="16"/>
              </w:rPr>
            </w:pPr>
            <w:r w:rsidRPr="00C0254D">
              <w:rPr>
                <w:sz w:val="16"/>
                <w:szCs w:val="16"/>
              </w:rPr>
              <w:t>310</w:t>
            </w:r>
          </w:p>
        </w:tc>
        <w:tc>
          <w:tcPr>
            <w:tcW w:w="856" w:type="dxa"/>
            <w:tcBorders>
              <w:top w:val="nil"/>
              <w:left w:val="nil"/>
              <w:bottom w:val="single" w:sz="4" w:space="0" w:color="auto"/>
              <w:right w:val="single" w:sz="4" w:space="0" w:color="auto"/>
            </w:tcBorders>
            <w:shd w:val="clear" w:color="auto" w:fill="auto"/>
            <w:noWrap/>
            <w:vAlign w:val="center"/>
            <w:hideMark/>
          </w:tcPr>
          <w:p w14:paraId="4507D679" w14:textId="77777777" w:rsidR="00BA4852" w:rsidRPr="00C0254D" w:rsidRDefault="00BA4852" w:rsidP="005D2AF2">
            <w:pPr>
              <w:jc w:val="center"/>
              <w:rPr>
                <w:sz w:val="16"/>
                <w:szCs w:val="16"/>
              </w:rPr>
            </w:pPr>
            <w:r w:rsidRPr="00C0254D">
              <w:rPr>
                <w:sz w:val="16"/>
                <w:szCs w:val="16"/>
              </w:rPr>
              <w:t>444</w:t>
            </w:r>
          </w:p>
        </w:tc>
        <w:tc>
          <w:tcPr>
            <w:tcW w:w="856" w:type="dxa"/>
            <w:tcBorders>
              <w:top w:val="nil"/>
              <w:left w:val="nil"/>
              <w:bottom w:val="single" w:sz="4" w:space="0" w:color="auto"/>
              <w:right w:val="single" w:sz="4" w:space="0" w:color="auto"/>
            </w:tcBorders>
            <w:shd w:val="clear" w:color="auto" w:fill="auto"/>
            <w:noWrap/>
            <w:vAlign w:val="center"/>
            <w:hideMark/>
          </w:tcPr>
          <w:p w14:paraId="58BBB9A5" w14:textId="77777777" w:rsidR="00BA4852" w:rsidRPr="00C0254D" w:rsidRDefault="00BA4852" w:rsidP="005D2AF2">
            <w:pPr>
              <w:jc w:val="center"/>
              <w:rPr>
                <w:sz w:val="16"/>
                <w:szCs w:val="16"/>
              </w:rPr>
            </w:pPr>
            <w:r w:rsidRPr="00C0254D">
              <w:rPr>
                <w:sz w:val="16"/>
                <w:szCs w:val="16"/>
              </w:rPr>
              <w:t>102</w:t>
            </w:r>
          </w:p>
        </w:tc>
      </w:tr>
      <w:tr w:rsidR="00BA4852" w:rsidRPr="00C0254D" w14:paraId="3146539F" w14:textId="77777777" w:rsidTr="00BA4852">
        <w:trPr>
          <w:trHeight w:val="5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80C3643" w14:textId="77777777" w:rsidR="00BA4852" w:rsidRPr="00C0254D" w:rsidRDefault="00BA4852" w:rsidP="005D2AF2">
            <w:pPr>
              <w:jc w:val="center"/>
              <w:rPr>
                <w:sz w:val="16"/>
                <w:szCs w:val="16"/>
              </w:rPr>
            </w:pPr>
            <w:r w:rsidRPr="00C0254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678A9C2D" w14:textId="77777777" w:rsidR="00BA4852" w:rsidRPr="00C0254D" w:rsidRDefault="00BA4852" w:rsidP="005D2AF2">
            <w:pPr>
              <w:jc w:val="center"/>
              <w:rPr>
                <w:sz w:val="16"/>
                <w:szCs w:val="16"/>
              </w:rPr>
            </w:pPr>
            <w:r w:rsidRPr="00C0254D">
              <w:rPr>
                <w:sz w:val="16"/>
                <w:szCs w:val="16"/>
              </w:rPr>
              <w:t>Huân chương</w:t>
            </w:r>
          </w:p>
        </w:tc>
        <w:tc>
          <w:tcPr>
            <w:tcW w:w="886" w:type="dxa"/>
            <w:tcBorders>
              <w:top w:val="nil"/>
              <w:left w:val="nil"/>
              <w:bottom w:val="single" w:sz="4" w:space="0" w:color="auto"/>
              <w:right w:val="single" w:sz="4" w:space="0" w:color="auto"/>
            </w:tcBorders>
            <w:shd w:val="clear" w:color="auto" w:fill="auto"/>
            <w:noWrap/>
            <w:vAlign w:val="center"/>
            <w:hideMark/>
          </w:tcPr>
          <w:p w14:paraId="4B966382"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6374410D"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7DF06CDB"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B8D054C"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3C10F247" w14:textId="77777777" w:rsidR="00BA4852" w:rsidRPr="00C0254D" w:rsidRDefault="00BA4852" w:rsidP="005D2AF2">
            <w:pPr>
              <w:jc w:val="center"/>
              <w:rPr>
                <w:sz w:val="16"/>
                <w:szCs w:val="16"/>
              </w:rPr>
            </w:pPr>
            <w:r w:rsidRPr="00C0254D">
              <w:rPr>
                <w:sz w:val="16"/>
                <w:szCs w:val="16"/>
              </w:rPr>
              <w:t>-</w:t>
            </w:r>
          </w:p>
        </w:tc>
        <w:tc>
          <w:tcPr>
            <w:tcW w:w="896" w:type="dxa"/>
            <w:tcBorders>
              <w:top w:val="nil"/>
              <w:left w:val="nil"/>
              <w:bottom w:val="single" w:sz="4" w:space="0" w:color="auto"/>
              <w:right w:val="single" w:sz="4" w:space="0" w:color="auto"/>
            </w:tcBorders>
            <w:shd w:val="clear" w:color="auto" w:fill="auto"/>
            <w:noWrap/>
            <w:vAlign w:val="center"/>
            <w:hideMark/>
          </w:tcPr>
          <w:p w14:paraId="712B5413"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26454548"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4A7F8FAE"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1AB7ECB7"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1D00EE8A"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47CBF79A"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76E6B61E"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BE5A1AD"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378183B" w14:textId="77777777" w:rsidR="00BA4852" w:rsidRPr="00C0254D" w:rsidRDefault="00BA4852" w:rsidP="005D2AF2">
            <w:pPr>
              <w:jc w:val="center"/>
              <w:rPr>
                <w:sz w:val="16"/>
                <w:szCs w:val="16"/>
              </w:rPr>
            </w:pPr>
            <w:r w:rsidRPr="00C0254D">
              <w:rPr>
                <w:sz w:val="16"/>
                <w:szCs w:val="16"/>
              </w:rPr>
              <w:t>-</w:t>
            </w:r>
          </w:p>
        </w:tc>
      </w:tr>
      <w:tr w:rsidR="00BA4852" w:rsidRPr="00C0254D" w14:paraId="2E1BF905" w14:textId="77777777" w:rsidTr="00BA4852">
        <w:trPr>
          <w:trHeight w:val="5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202B979" w14:textId="77777777" w:rsidR="00BA4852" w:rsidRPr="00C0254D" w:rsidRDefault="00BA4852" w:rsidP="005D2AF2">
            <w:pPr>
              <w:jc w:val="center"/>
              <w:rPr>
                <w:sz w:val="16"/>
                <w:szCs w:val="16"/>
              </w:rPr>
            </w:pPr>
            <w:r w:rsidRPr="00C0254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6D92586E" w14:textId="77777777" w:rsidR="00BA4852" w:rsidRPr="00C0254D" w:rsidRDefault="00BA4852" w:rsidP="005D2AF2">
            <w:pPr>
              <w:jc w:val="center"/>
              <w:rPr>
                <w:sz w:val="16"/>
                <w:szCs w:val="16"/>
              </w:rPr>
            </w:pPr>
            <w:r w:rsidRPr="00C0254D">
              <w:rPr>
                <w:sz w:val="16"/>
                <w:szCs w:val="16"/>
              </w:rPr>
              <w:t>Huy chương</w:t>
            </w:r>
          </w:p>
        </w:tc>
        <w:tc>
          <w:tcPr>
            <w:tcW w:w="886" w:type="dxa"/>
            <w:tcBorders>
              <w:top w:val="nil"/>
              <w:left w:val="nil"/>
              <w:bottom w:val="single" w:sz="4" w:space="0" w:color="auto"/>
              <w:right w:val="single" w:sz="4" w:space="0" w:color="auto"/>
            </w:tcBorders>
            <w:shd w:val="clear" w:color="auto" w:fill="auto"/>
            <w:noWrap/>
            <w:vAlign w:val="center"/>
            <w:hideMark/>
          </w:tcPr>
          <w:p w14:paraId="22576F5F"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0F584949"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49002AB8"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2673AD56"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3ECD8393" w14:textId="77777777" w:rsidR="00BA4852" w:rsidRPr="00C0254D" w:rsidRDefault="00BA4852" w:rsidP="005D2AF2">
            <w:pPr>
              <w:jc w:val="center"/>
              <w:rPr>
                <w:sz w:val="16"/>
                <w:szCs w:val="16"/>
              </w:rPr>
            </w:pPr>
            <w:r w:rsidRPr="00C0254D">
              <w:rPr>
                <w:sz w:val="16"/>
                <w:szCs w:val="16"/>
              </w:rPr>
              <w:t>-</w:t>
            </w:r>
          </w:p>
        </w:tc>
        <w:tc>
          <w:tcPr>
            <w:tcW w:w="896" w:type="dxa"/>
            <w:tcBorders>
              <w:top w:val="nil"/>
              <w:left w:val="nil"/>
              <w:bottom w:val="single" w:sz="4" w:space="0" w:color="auto"/>
              <w:right w:val="single" w:sz="4" w:space="0" w:color="auto"/>
            </w:tcBorders>
            <w:shd w:val="clear" w:color="auto" w:fill="auto"/>
            <w:noWrap/>
            <w:vAlign w:val="center"/>
            <w:hideMark/>
          </w:tcPr>
          <w:p w14:paraId="6D3D753E"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69C7B95E"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2E1F3014"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7D843C70"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550F9856"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5253FAA0"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7AC2AEBA"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19B61746"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79A79C16" w14:textId="77777777" w:rsidR="00BA4852" w:rsidRPr="00C0254D" w:rsidRDefault="00BA4852" w:rsidP="005D2AF2">
            <w:pPr>
              <w:jc w:val="center"/>
              <w:rPr>
                <w:sz w:val="16"/>
                <w:szCs w:val="16"/>
              </w:rPr>
            </w:pPr>
            <w:r w:rsidRPr="00C0254D">
              <w:rPr>
                <w:sz w:val="16"/>
                <w:szCs w:val="16"/>
              </w:rPr>
              <w:t>-</w:t>
            </w:r>
          </w:p>
        </w:tc>
      </w:tr>
      <w:tr w:rsidR="00BA4852" w:rsidRPr="00C0254D" w14:paraId="4CFAC671" w14:textId="77777777" w:rsidTr="00BA4852">
        <w:trPr>
          <w:trHeight w:val="5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22D0691" w14:textId="77777777" w:rsidR="00BA4852" w:rsidRPr="00C0254D" w:rsidRDefault="00BA4852" w:rsidP="005D2AF2">
            <w:pPr>
              <w:jc w:val="center"/>
              <w:rPr>
                <w:sz w:val="16"/>
                <w:szCs w:val="16"/>
              </w:rPr>
            </w:pPr>
            <w:r w:rsidRPr="00C0254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1461A2AC" w14:textId="77777777" w:rsidR="00BA4852" w:rsidRPr="00C0254D" w:rsidRDefault="00BA4852" w:rsidP="005D2AF2">
            <w:pPr>
              <w:jc w:val="center"/>
              <w:rPr>
                <w:sz w:val="16"/>
                <w:szCs w:val="16"/>
              </w:rPr>
            </w:pPr>
            <w:proofErr w:type="spellStart"/>
            <w:r w:rsidRPr="00C0254D">
              <w:rPr>
                <w:sz w:val="16"/>
                <w:szCs w:val="16"/>
              </w:rPr>
              <w:t>Kỷ</w:t>
            </w:r>
            <w:proofErr w:type="spellEnd"/>
            <w:r w:rsidRPr="00C0254D">
              <w:rPr>
                <w:sz w:val="16"/>
                <w:szCs w:val="16"/>
              </w:rPr>
              <w:t xml:space="preserve"> niệm chương</w:t>
            </w:r>
          </w:p>
        </w:tc>
        <w:tc>
          <w:tcPr>
            <w:tcW w:w="886" w:type="dxa"/>
            <w:tcBorders>
              <w:top w:val="nil"/>
              <w:left w:val="nil"/>
              <w:bottom w:val="single" w:sz="4" w:space="0" w:color="auto"/>
              <w:right w:val="single" w:sz="4" w:space="0" w:color="auto"/>
            </w:tcBorders>
            <w:shd w:val="clear" w:color="auto" w:fill="auto"/>
            <w:noWrap/>
            <w:vAlign w:val="center"/>
            <w:hideMark/>
          </w:tcPr>
          <w:p w14:paraId="00AA6A98"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24C805FD" w14:textId="77777777" w:rsidR="00BA4852" w:rsidRPr="00C0254D" w:rsidRDefault="00BA4852" w:rsidP="005D2AF2">
            <w:pPr>
              <w:jc w:val="center"/>
              <w:rPr>
                <w:sz w:val="16"/>
                <w:szCs w:val="16"/>
              </w:rPr>
            </w:pPr>
            <w:r w:rsidRPr="00C0254D">
              <w:rPr>
                <w:sz w:val="16"/>
                <w:szCs w:val="16"/>
              </w:rPr>
              <w:t>23</w:t>
            </w:r>
          </w:p>
        </w:tc>
        <w:tc>
          <w:tcPr>
            <w:tcW w:w="856" w:type="dxa"/>
            <w:tcBorders>
              <w:top w:val="nil"/>
              <w:left w:val="nil"/>
              <w:bottom w:val="single" w:sz="4" w:space="0" w:color="auto"/>
              <w:right w:val="single" w:sz="4" w:space="0" w:color="auto"/>
            </w:tcBorders>
            <w:shd w:val="clear" w:color="auto" w:fill="auto"/>
            <w:noWrap/>
            <w:vAlign w:val="center"/>
            <w:hideMark/>
          </w:tcPr>
          <w:p w14:paraId="289A7A4D" w14:textId="77777777" w:rsidR="00BA4852" w:rsidRPr="00C0254D" w:rsidRDefault="00BA4852" w:rsidP="005D2AF2">
            <w:pPr>
              <w:jc w:val="center"/>
              <w:rPr>
                <w:sz w:val="16"/>
                <w:szCs w:val="16"/>
              </w:rPr>
            </w:pPr>
            <w:r w:rsidRPr="00C0254D">
              <w:rPr>
                <w:sz w:val="16"/>
                <w:szCs w:val="16"/>
              </w:rPr>
              <w:t>24</w:t>
            </w:r>
          </w:p>
        </w:tc>
        <w:tc>
          <w:tcPr>
            <w:tcW w:w="856" w:type="dxa"/>
            <w:tcBorders>
              <w:top w:val="nil"/>
              <w:left w:val="nil"/>
              <w:bottom w:val="single" w:sz="4" w:space="0" w:color="auto"/>
              <w:right w:val="single" w:sz="4" w:space="0" w:color="auto"/>
            </w:tcBorders>
            <w:shd w:val="clear" w:color="auto" w:fill="auto"/>
            <w:noWrap/>
            <w:vAlign w:val="center"/>
            <w:hideMark/>
          </w:tcPr>
          <w:p w14:paraId="4952B493" w14:textId="77777777" w:rsidR="00BA4852" w:rsidRPr="00C0254D" w:rsidRDefault="00BA4852" w:rsidP="005D2AF2">
            <w:pPr>
              <w:jc w:val="center"/>
              <w:rPr>
                <w:sz w:val="16"/>
                <w:szCs w:val="16"/>
              </w:rPr>
            </w:pPr>
            <w:r w:rsidRPr="00C0254D">
              <w:rPr>
                <w:sz w:val="16"/>
                <w:szCs w:val="16"/>
              </w:rPr>
              <w:t>64</w:t>
            </w:r>
          </w:p>
        </w:tc>
        <w:tc>
          <w:tcPr>
            <w:tcW w:w="856" w:type="dxa"/>
            <w:tcBorders>
              <w:top w:val="nil"/>
              <w:left w:val="nil"/>
              <w:bottom w:val="single" w:sz="4" w:space="0" w:color="auto"/>
              <w:right w:val="single" w:sz="4" w:space="0" w:color="auto"/>
            </w:tcBorders>
            <w:shd w:val="clear" w:color="auto" w:fill="auto"/>
            <w:noWrap/>
            <w:vAlign w:val="center"/>
            <w:hideMark/>
          </w:tcPr>
          <w:p w14:paraId="04E6505F" w14:textId="77777777" w:rsidR="00BA4852" w:rsidRPr="00C0254D" w:rsidRDefault="00BA4852" w:rsidP="005D2AF2">
            <w:pPr>
              <w:jc w:val="center"/>
              <w:rPr>
                <w:sz w:val="16"/>
                <w:szCs w:val="16"/>
              </w:rPr>
            </w:pPr>
            <w:r w:rsidRPr="00C0254D">
              <w:rPr>
                <w:sz w:val="16"/>
                <w:szCs w:val="16"/>
              </w:rPr>
              <w:t>146</w:t>
            </w:r>
          </w:p>
        </w:tc>
        <w:tc>
          <w:tcPr>
            <w:tcW w:w="896" w:type="dxa"/>
            <w:tcBorders>
              <w:top w:val="nil"/>
              <w:left w:val="nil"/>
              <w:bottom w:val="single" w:sz="4" w:space="0" w:color="auto"/>
              <w:right w:val="single" w:sz="4" w:space="0" w:color="auto"/>
            </w:tcBorders>
            <w:shd w:val="clear" w:color="auto" w:fill="auto"/>
            <w:noWrap/>
            <w:vAlign w:val="center"/>
            <w:hideMark/>
          </w:tcPr>
          <w:p w14:paraId="12A609F5" w14:textId="77777777" w:rsidR="00BA4852" w:rsidRPr="00C0254D" w:rsidRDefault="00BA4852" w:rsidP="005D2AF2">
            <w:pPr>
              <w:jc w:val="center"/>
              <w:rPr>
                <w:sz w:val="16"/>
                <w:szCs w:val="16"/>
              </w:rPr>
            </w:pPr>
            <w:r w:rsidRPr="00C0254D">
              <w:rPr>
                <w:sz w:val="16"/>
                <w:szCs w:val="16"/>
              </w:rPr>
              <w:t>50</w:t>
            </w:r>
          </w:p>
        </w:tc>
        <w:tc>
          <w:tcPr>
            <w:tcW w:w="856" w:type="dxa"/>
            <w:tcBorders>
              <w:top w:val="nil"/>
              <w:left w:val="nil"/>
              <w:bottom w:val="single" w:sz="4" w:space="0" w:color="auto"/>
              <w:right w:val="single" w:sz="4" w:space="0" w:color="auto"/>
            </w:tcBorders>
            <w:shd w:val="clear" w:color="auto" w:fill="auto"/>
            <w:noWrap/>
            <w:vAlign w:val="center"/>
            <w:hideMark/>
          </w:tcPr>
          <w:p w14:paraId="06D8AD63" w14:textId="77777777" w:rsidR="00BA4852" w:rsidRPr="00C0254D" w:rsidRDefault="00BA4852" w:rsidP="005D2AF2">
            <w:pPr>
              <w:jc w:val="center"/>
              <w:rPr>
                <w:sz w:val="16"/>
                <w:szCs w:val="16"/>
              </w:rPr>
            </w:pPr>
            <w:r w:rsidRPr="00C0254D">
              <w:rPr>
                <w:sz w:val="16"/>
                <w:szCs w:val="16"/>
              </w:rPr>
              <w:t>91</w:t>
            </w:r>
          </w:p>
        </w:tc>
        <w:tc>
          <w:tcPr>
            <w:tcW w:w="856" w:type="dxa"/>
            <w:tcBorders>
              <w:top w:val="nil"/>
              <w:left w:val="nil"/>
              <w:bottom w:val="single" w:sz="4" w:space="0" w:color="auto"/>
              <w:right w:val="single" w:sz="4" w:space="0" w:color="auto"/>
            </w:tcBorders>
            <w:shd w:val="clear" w:color="auto" w:fill="auto"/>
            <w:noWrap/>
            <w:vAlign w:val="center"/>
            <w:hideMark/>
          </w:tcPr>
          <w:p w14:paraId="418056FA" w14:textId="77777777" w:rsidR="00BA4852" w:rsidRPr="00C0254D" w:rsidRDefault="00BA4852" w:rsidP="005D2AF2">
            <w:pPr>
              <w:jc w:val="center"/>
              <w:rPr>
                <w:sz w:val="16"/>
                <w:szCs w:val="16"/>
              </w:rPr>
            </w:pPr>
            <w:r w:rsidRPr="00C0254D">
              <w:rPr>
                <w:sz w:val="16"/>
                <w:szCs w:val="16"/>
              </w:rPr>
              <w:t>103</w:t>
            </w:r>
          </w:p>
        </w:tc>
        <w:tc>
          <w:tcPr>
            <w:tcW w:w="856" w:type="dxa"/>
            <w:tcBorders>
              <w:top w:val="nil"/>
              <w:left w:val="nil"/>
              <w:bottom w:val="single" w:sz="4" w:space="0" w:color="auto"/>
              <w:right w:val="single" w:sz="4" w:space="0" w:color="auto"/>
            </w:tcBorders>
            <w:shd w:val="clear" w:color="auto" w:fill="auto"/>
            <w:noWrap/>
            <w:vAlign w:val="center"/>
            <w:hideMark/>
          </w:tcPr>
          <w:p w14:paraId="73958E82" w14:textId="77777777" w:rsidR="00BA4852" w:rsidRPr="00C0254D" w:rsidRDefault="00BA4852" w:rsidP="005D2AF2">
            <w:pPr>
              <w:jc w:val="center"/>
              <w:rPr>
                <w:sz w:val="16"/>
                <w:szCs w:val="16"/>
              </w:rPr>
            </w:pPr>
            <w:r w:rsidRPr="00C0254D">
              <w:rPr>
                <w:sz w:val="16"/>
                <w:szCs w:val="16"/>
              </w:rPr>
              <w:t>88</w:t>
            </w:r>
          </w:p>
        </w:tc>
        <w:tc>
          <w:tcPr>
            <w:tcW w:w="856" w:type="dxa"/>
            <w:tcBorders>
              <w:top w:val="nil"/>
              <w:left w:val="nil"/>
              <w:bottom w:val="single" w:sz="4" w:space="0" w:color="auto"/>
              <w:right w:val="single" w:sz="4" w:space="0" w:color="auto"/>
            </w:tcBorders>
            <w:shd w:val="clear" w:color="auto" w:fill="auto"/>
            <w:noWrap/>
            <w:vAlign w:val="center"/>
            <w:hideMark/>
          </w:tcPr>
          <w:p w14:paraId="4B88FB53" w14:textId="77777777" w:rsidR="00BA4852" w:rsidRPr="00C0254D" w:rsidRDefault="00BA4852" w:rsidP="005D2AF2">
            <w:pPr>
              <w:jc w:val="center"/>
              <w:rPr>
                <w:sz w:val="16"/>
                <w:szCs w:val="16"/>
              </w:rPr>
            </w:pPr>
            <w:r w:rsidRPr="00C0254D">
              <w:rPr>
                <w:sz w:val="16"/>
                <w:szCs w:val="16"/>
              </w:rPr>
              <w:t>84</w:t>
            </w:r>
          </w:p>
        </w:tc>
        <w:tc>
          <w:tcPr>
            <w:tcW w:w="856" w:type="dxa"/>
            <w:tcBorders>
              <w:top w:val="nil"/>
              <w:left w:val="nil"/>
              <w:bottom w:val="single" w:sz="4" w:space="0" w:color="auto"/>
              <w:right w:val="single" w:sz="4" w:space="0" w:color="auto"/>
            </w:tcBorders>
            <w:shd w:val="clear" w:color="auto" w:fill="auto"/>
            <w:noWrap/>
            <w:vAlign w:val="center"/>
            <w:hideMark/>
          </w:tcPr>
          <w:p w14:paraId="611E80C8" w14:textId="77777777" w:rsidR="00BA4852" w:rsidRPr="00C0254D" w:rsidRDefault="00BA4852" w:rsidP="005D2AF2">
            <w:pPr>
              <w:jc w:val="center"/>
              <w:rPr>
                <w:sz w:val="16"/>
                <w:szCs w:val="16"/>
              </w:rPr>
            </w:pPr>
            <w:r w:rsidRPr="00C0254D">
              <w:rPr>
                <w:sz w:val="16"/>
                <w:szCs w:val="16"/>
              </w:rPr>
              <w:t>26</w:t>
            </w:r>
          </w:p>
        </w:tc>
        <w:tc>
          <w:tcPr>
            <w:tcW w:w="856" w:type="dxa"/>
            <w:tcBorders>
              <w:top w:val="nil"/>
              <w:left w:val="nil"/>
              <w:bottom w:val="single" w:sz="4" w:space="0" w:color="auto"/>
              <w:right w:val="single" w:sz="4" w:space="0" w:color="auto"/>
            </w:tcBorders>
            <w:shd w:val="clear" w:color="auto" w:fill="auto"/>
            <w:noWrap/>
            <w:vAlign w:val="center"/>
            <w:hideMark/>
          </w:tcPr>
          <w:p w14:paraId="6A3F6C7E"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1E3216EF"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2A69DA7" w14:textId="77777777" w:rsidR="00BA4852" w:rsidRPr="00C0254D" w:rsidRDefault="00BA4852" w:rsidP="005D2AF2">
            <w:pPr>
              <w:jc w:val="center"/>
              <w:rPr>
                <w:sz w:val="16"/>
                <w:szCs w:val="16"/>
              </w:rPr>
            </w:pPr>
            <w:r w:rsidRPr="00C0254D">
              <w:rPr>
                <w:sz w:val="16"/>
                <w:szCs w:val="16"/>
              </w:rPr>
              <w:t>123</w:t>
            </w:r>
          </w:p>
        </w:tc>
      </w:tr>
      <w:tr w:rsidR="00BA4852" w:rsidRPr="00C0254D" w14:paraId="4D93A4BC" w14:textId="77777777" w:rsidTr="00BA4852">
        <w:trPr>
          <w:trHeight w:val="5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B9BAE6D" w14:textId="77777777" w:rsidR="00BA4852" w:rsidRPr="00C0254D" w:rsidRDefault="00BA4852" w:rsidP="005D2AF2">
            <w:pPr>
              <w:jc w:val="center"/>
              <w:rPr>
                <w:sz w:val="16"/>
                <w:szCs w:val="16"/>
              </w:rPr>
            </w:pPr>
            <w:r w:rsidRPr="00C0254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2E7F601E" w14:textId="77777777" w:rsidR="00BA4852" w:rsidRPr="00C0254D" w:rsidRDefault="00BA4852" w:rsidP="005D2AF2">
            <w:pPr>
              <w:jc w:val="center"/>
              <w:rPr>
                <w:sz w:val="16"/>
                <w:szCs w:val="16"/>
              </w:rPr>
            </w:pPr>
            <w:r w:rsidRPr="00C0254D">
              <w:rPr>
                <w:sz w:val="16"/>
                <w:szCs w:val="16"/>
              </w:rPr>
              <w:t>Bằng khen</w:t>
            </w:r>
          </w:p>
        </w:tc>
        <w:tc>
          <w:tcPr>
            <w:tcW w:w="886" w:type="dxa"/>
            <w:tcBorders>
              <w:top w:val="nil"/>
              <w:left w:val="nil"/>
              <w:bottom w:val="single" w:sz="4" w:space="0" w:color="auto"/>
              <w:right w:val="single" w:sz="4" w:space="0" w:color="auto"/>
            </w:tcBorders>
            <w:shd w:val="clear" w:color="auto" w:fill="auto"/>
            <w:noWrap/>
            <w:vAlign w:val="center"/>
            <w:hideMark/>
          </w:tcPr>
          <w:p w14:paraId="6797348A" w14:textId="77777777" w:rsidR="00BA4852" w:rsidRPr="00C0254D" w:rsidRDefault="00BA4852" w:rsidP="005D2AF2">
            <w:pPr>
              <w:jc w:val="center"/>
              <w:rPr>
                <w:sz w:val="16"/>
                <w:szCs w:val="16"/>
              </w:rPr>
            </w:pPr>
            <w:r w:rsidRPr="00C0254D">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14:paraId="2EC78393"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370F7864" w14:textId="77777777" w:rsidR="00BA4852" w:rsidRPr="00C0254D" w:rsidRDefault="00BA4852" w:rsidP="005D2AF2">
            <w:pPr>
              <w:jc w:val="center"/>
              <w:rPr>
                <w:sz w:val="16"/>
                <w:szCs w:val="16"/>
              </w:rPr>
            </w:pPr>
            <w:r w:rsidRPr="00C0254D">
              <w:rPr>
                <w:sz w:val="16"/>
                <w:szCs w:val="16"/>
              </w:rPr>
              <w:t>1</w:t>
            </w:r>
          </w:p>
        </w:tc>
        <w:tc>
          <w:tcPr>
            <w:tcW w:w="856" w:type="dxa"/>
            <w:tcBorders>
              <w:top w:val="nil"/>
              <w:left w:val="nil"/>
              <w:bottom w:val="single" w:sz="4" w:space="0" w:color="auto"/>
              <w:right w:val="single" w:sz="4" w:space="0" w:color="auto"/>
            </w:tcBorders>
            <w:shd w:val="clear" w:color="auto" w:fill="auto"/>
            <w:noWrap/>
            <w:vAlign w:val="center"/>
            <w:hideMark/>
          </w:tcPr>
          <w:p w14:paraId="678A73EF" w14:textId="77777777" w:rsidR="00BA4852" w:rsidRPr="00C0254D" w:rsidRDefault="00BA4852" w:rsidP="005D2AF2">
            <w:pPr>
              <w:jc w:val="center"/>
              <w:rPr>
                <w:sz w:val="16"/>
                <w:szCs w:val="16"/>
              </w:rPr>
            </w:pPr>
            <w:r w:rsidRPr="00C0254D">
              <w:rPr>
                <w:sz w:val="16"/>
                <w:szCs w:val="16"/>
              </w:rPr>
              <w:t>1</w:t>
            </w:r>
          </w:p>
        </w:tc>
        <w:tc>
          <w:tcPr>
            <w:tcW w:w="856" w:type="dxa"/>
            <w:tcBorders>
              <w:top w:val="nil"/>
              <w:left w:val="nil"/>
              <w:bottom w:val="single" w:sz="4" w:space="0" w:color="auto"/>
              <w:right w:val="single" w:sz="4" w:space="0" w:color="auto"/>
            </w:tcBorders>
            <w:shd w:val="clear" w:color="auto" w:fill="auto"/>
            <w:noWrap/>
            <w:vAlign w:val="center"/>
            <w:hideMark/>
          </w:tcPr>
          <w:p w14:paraId="458E8F56" w14:textId="77777777" w:rsidR="00BA4852" w:rsidRPr="00C0254D" w:rsidRDefault="00BA4852" w:rsidP="005D2AF2">
            <w:pPr>
              <w:jc w:val="center"/>
              <w:rPr>
                <w:sz w:val="16"/>
                <w:szCs w:val="16"/>
              </w:rPr>
            </w:pPr>
            <w:r w:rsidRPr="00C0254D">
              <w:rPr>
                <w:sz w:val="16"/>
                <w:szCs w:val="16"/>
              </w:rPr>
              <w:t>-</w:t>
            </w:r>
          </w:p>
        </w:tc>
        <w:tc>
          <w:tcPr>
            <w:tcW w:w="896" w:type="dxa"/>
            <w:tcBorders>
              <w:top w:val="nil"/>
              <w:left w:val="nil"/>
              <w:bottom w:val="single" w:sz="4" w:space="0" w:color="auto"/>
              <w:right w:val="single" w:sz="4" w:space="0" w:color="auto"/>
            </w:tcBorders>
            <w:shd w:val="clear" w:color="auto" w:fill="auto"/>
            <w:noWrap/>
            <w:vAlign w:val="center"/>
            <w:hideMark/>
          </w:tcPr>
          <w:p w14:paraId="091DA538" w14:textId="77777777" w:rsidR="00BA4852" w:rsidRPr="00C0254D" w:rsidRDefault="00BA4852" w:rsidP="005D2AF2">
            <w:pPr>
              <w:jc w:val="center"/>
              <w:rPr>
                <w:sz w:val="16"/>
                <w:szCs w:val="16"/>
              </w:rPr>
            </w:pPr>
            <w:r w:rsidRPr="00C0254D">
              <w:rPr>
                <w:sz w:val="16"/>
                <w:szCs w:val="16"/>
              </w:rPr>
              <w:t>2</w:t>
            </w:r>
          </w:p>
        </w:tc>
        <w:tc>
          <w:tcPr>
            <w:tcW w:w="856" w:type="dxa"/>
            <w:tcBorders>
              <w:top w:val="nil"/>
              <w:left w:val="nil"/>
              <w:bottom w:val="single" w:sz="4" w:space="0" w:color="auto"/>
              <w:right w:val="single" w:sz="4" w:space="0" w:color="auto"/>
            </w:tcBorders>
            <w:shd w:val="clear" w:color="auto" w:fill="auto"/>
            <w:noWrap/>
            <w:vAlign w:val="center"/>
            <w:hideMark/>
          </w:tcPr>
          <w:p w14:paraId="51581A0D" w14:textId="77777777" w:rsidR="00BA4852" w:rsidRPr="00C0254D" w:rsidRDefault="00BA4852" w:rsidP="005D2AF2">
            <w:pPr>
              <w:jc w:val="center"/>
              <w:rPr>
                <w:sz w:val="16"/>
                <w:szCs w:val="16"/>
              </w:rPr>
            </w:pPr>
            <w:r w:rsidRPr="00C0254D">
              <w:rPr>
                <w:sz w:val="16"/>
                <w:szCs w:val="16"/>
              </w:rPr>
              <w:t>1</w:t>
            </w:r>
          </w:p>
        </w:tc>
        <w:tc>
          <w:tcPr>
            <w:tcW w:w="856" w:type="dxa"/>
            <w:tcBorders>
              <w:top w:val="nil"/>
              <w:left w:val="nil"/>
              <w:bottom w:val="single" w:sz="4" w:space="0" w:color="auto"/>
              <w:right w:val="single" w:sz="4" w:space="0" w:color="auto"/>
            </w:tcBorders>
            <w:shd w:val="clear" w:color="auto" w:fill="auto"/>
            <w:noWrap/>
            <w:vAlign w:val="center"/>
            <w:hideMark/>
          </w:tcPr>
          <w:p w14:paraId="3BEC5437" w14:textId="77777777" w:rsidR="00BA4852" w:rsidRPr="00C0254D" w:rsidRDefault="00BA4852" w:rsidP="005D2AF2">
            <w:pPr>
              <w:jc w:val="center"/>
              <w:rPr>
                <w:sz w:val="16"/>
                <w:szCs w:val="16"/>
              </w:rPr>
            </w:pPr>
            <w:r w:rsidRPr="00C0254D">
              <w:rPr>
                <w:sz w:val="16"/>
                <w:szCs w:val="16"/>
              </w:rPr>
              <w:t>2</w:t>
            </w:r>
          </w:p>
        </w:tc>
        <w:tc>
          <w:tcPr>
            <w:tcW w:w="856" w:type="dxa"/>
            <w:tcBorders>
              <w:top w:val="nil"/>
              <w:left w:val="nil"/>
              <w:bottom w:val="single" w:sz="4" w:space="0" w:color="auto"/>
              <w:right w:val="single" w:sz="4" w:space="0" w:color="auto"/>
            </w:tcBorders>
            <w:shd w:val="clear" w:color="auto" w:fill="auto"/>
            <w:noWrap/>
            <w:vAlign w:val="center"/>
            <w:hideMark/>
          </w:tcPr>
          <w:p w14:paraId="7467A69B" w14:textId="77777777" w:rsidR="00BA4852" w:rsidRPr="00C0254D" w:rsidRDefault="00BA4852" w:rsidP="005D2AF2">
            <w:pPr>
              <w:jc w:val="center"/>
              <w:rPr>
                <w:sz w:val="16"/>
                <w:szCs w:val="16"/>
              </w:rPr>
            </w:pPr>
            <w:r w:rsidRPr="00C0254D">
              <w:rPr>
                <w:sz w:val="16"/>
                <w:szCs w:val="16"/>
              </w:rPr>
              <w:t>2</w:t>
            </w:r>
          </w:p>
        </w:tc>
        <w:tc>
          <w:tcPr>
            <w:tcW w:w="856" w:type="dxa"/>
            <w:tcBorders>
              <w:top w:val="nil"/>
              <w:left w:val="nil"/>
              <w:bottom w:val="single" w:sz="4" w:space="0" w:color="auto"/>
              <w:right w:val="single" w:sz="4" w:space="0" w:color="auto"/>
            </w:tcBorders>
            <w:shd w:val="clear" w:color="auto" w:fill="auto"/>
            <w:noWrap/>
            <w:vAlign w:val="center"/>
            <w:hideMark/>
          </w:tcPr>
          <w:p w14:paraId="476F8656"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1C817F2A"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2EF833A5" w14:textId="77777777" w:rsidR="00BA4852" w:rsidRPr="00C0254D" w:rsidRDefault="00BA4852" w:rsidP="005D2AF2">
            <w:pPr>
              <w:jc w:val="center"/>
              <w:rPr>
                <w:sz w:val="16"/>
                <w:szCs w:val="16"/>
              </w:rPr>
            </w:pPr>
            <w:r w:rsidRPr="00C0254D">
              <w:rPr>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14:paraId="02E1FC10" w14:textId="77777777" w:rsidR="00BA4852" w:rsidRPr="00C0254D" w:rsidRDefault="00BA4852" w:rsidP="005D2AF2">
            <w:pPr>
              <w:jc w:val="center"/>
              <w:rPr>
                <w:sz w:val="16"/>
                <w:szCs w:val="16"/>
              </w:rPr>
            </w:pPr>
            <w:r w:rsidRPr="00C0254D">
              <w:rPr>
                <w:sz w:val="16"/>
                <w:szCs w:val="16"/>
              </w:rPr>
              <w:t>11</w:t>
            </w:r>
          </w:p>
        </w:tc>
        <w:tc>
          <w:tcPr>
            <w:tcW w:w="856" w:type="dxa"/>
            <w:tcBorders>
              <w:top w:val="nil"/>
              <w:left w:val="nil"/>
              <w:bottom w:val="single" w:sz="4" w:space="0" w:color="auto"/>
              <w:right w:val="single" w:sz="4" w:space="0" w:color="auto"/>
            </w:tcBorders>
            <w:shd w:val="clear" w:color="auto" w:fill="auto"/>
            <w:noWrap/>
            <w:vAlign w:val="center"/>
            <w:hideMark/>
          </w:tcPr>
          <w:p w14:paraId="328FB15A" w14:textId="77777777" w:rsidR="00BA4852" w:rsidRPr="00C0254D" w:rsidRDefault="00BA4852" w:rsidP="005D2AF2">
            <w:pPr>
              <w:jc w:val="center"/>
              <w:rPr>
                <w:sz w:val="16"/>
                <w:szCs w:val="16"/>
              </w:rPr>
            </w:pPr>
            <w:r w:rsidRPr="00C0254D">
              <w:rPr>
                <w:sz w:val="16"/>
                <w:szCs w:val="16"/>
              </w:rPr>
              <w:t>12</w:t>
            </w:r>
          </w:p>
        </w:tc>
      </w:tr>
      <w:tr w:rsidR="00BA4852" w:rsidRPr="00C0254D" w14:paraId="41B3448D" w14:textId="77777777" w:rsidTr="00BA4852">
        <w:trPr>
          <w:trHeight w:val="5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423A560" w14:textId="77777777" w:rsidR="00BA4852" w:rsidRPr="00C0254D" w:rsidRDefault="00BA4852" w:rsidP="005D2AF2">
            <w:pPr>
              <w:jc w:val="center"/>
              <w:rPr>
                <w:sz w:val="16"/>
                <w:szCs w:val="16"/>
              </w:rPr>
            </w:pPr>
            <w:r w:rsidRPr="00C0254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568C2EFD" w14:textId="77777777" w:rsidR="00BA4852" w:rsidRPr="00C0254D" w:rsidRDefault="00BA4852" w:rsidP="005D2AF2">
            <w:pPr>
              <w:jc w:val="center"/>
              <w:rPr>
                <w:sz w:val="16"/>
                <w:szCs w:val="16"/>
              </w:rPr>
            </w:pPr>
            <w:r w:rsidRPr="00C0254D">
              <w:rPr>
                <w:sz w:val="16"/>
                <w:szCs w:val="16"/>
              </w:rPr>
              <w:t>Giấy khen</w:t>
            </w:r>
          </w:p>
        </w:tc>
        <w:tc>
          <w:tcPr>
            <w:tcW w:w="886" w:type="dxa"/>
            <w:tcBorders>
              <w:top w:val="nil"/>
              <w:left w:val="nil"/>
              <w:bottom w:val="single" w:sz="4" w:space="0" w:color="auto"/>
              <w:right w:val="single" w:sz="4" w:space="0" w:color="auto"/>
            </w:tcBorders>
            <w:shd w:val="clear" w:color="auto" w:fill="auto"/>
            <w:noWrap/>
            <w:vAlign w:val="center"/>
            <w:hideMark/>
          </w:tcPr>
          <w:p w14:paraId="5AF374F4" w14:textId="77777777" w:rsidR="00BA4852" w:rsidRPr="00C0254D" w:rsidRDefault="00BA4852" w:rsidP="005D2AF2">
            <w:pPr>
              <w:jc w:val="center"/>
              <w:rPr>
                <w:sz w:val="16"/>
                <w:szCs w:val="16"/>
              </w:rPr>
            </w:pPr>
            <w:r w:rsidRPr="00C0254D">
              <w:rPr>
                <w:sz w:val="16"/>
                <w:szCs w:val="16"/>
              </w:rPr>
              <w:t>217</w:t>
            </w:r>
          </w:p>
        </w:tc>
        <w:tc>
          <w:tcPr>
            <w:tcW w:w="886" w:type="dxa"/>
            <w:tcBorders>
              <w:top w:val="nil"/>
              <w:left w:val="nil"/>
              <w:bottom w:val="single" w:sz="4" w:space="0" w:color="auto"/>
              <w:right w:val="single" w:sz="4" w:space="0" w:color="auto"/>
            </w:tcBorders>
            <w:shd w:val="clear" w:color="auto" w:fill="auto"/>
            <w:noWrap/>
            <w:vAlign w:val="center"/>
            <w:hideMark/>
          </w:tcPr>
          <w:p w14:paraId="48DA94B3" w14:textId="77777777" w:rsidR="00BA4852" w:rsidRPr="00C0254D" w:rsidRDefault="00BA4852" w:rsidP="005D2AF2">
            <w:pPr>
              <w:jc w:val="center"/>
              <w:rPr>
                <w:sz w:val="16"/>
                <w:szCs w:val="16"/>
              </w:rPr>
            </w:pPr>
            <w:r w:rsidRPr="00C0254D">
              <w:rPr>
                <w:sz w:val="16"/>
                <w:szCs w:val="16"/>
              </w:rPr>
              <w:t>233</w:t>
            </w:r>
          </w:p>
        </w:tc>
        <w:tc>
          <w:tcPr>
            <w:tcW w:w="856" w:type="dxa"/>
            <w:tcBorders>
              <w:top w:val="nil"/>
              <w:left w:val="nil"/>
              <w:bottom w:val="single" w:sz="4" w:space="0" w:color="auto"/>
              <w:right w:val="single" w:sz="4" w:space="0" w:color="auto"/>
            </w:tcBorders>
            <w:shd w:val="clear" w:color="auto" w:fill="auto"/>
            <w:noWrap/>
            <w:vAlign w:val="center"/>
            <w:hideMark/>
          </w:tcPr>
          <w:p w14:paraId="04876BA0" w14:textId="77777777" w:rsidR="00BA4852" w:rsidRPr="00C0254D" w:rsidRDefault="00BA4852" w:rsidP="005D2AF2">
            <w:pPr>
              <w:jc w:val="center"/>
              <w:rPr>
                <w:sz w:val="16"/>
                <w:szCs w:val="16"/>
              </w:rPr>
            </w:pPr>
            <w:r w:rsidRPr="00C0254D">
              <w:rPr>
                <w:sz w:val="16"/>
                <w:szCs w:val="16"/>
              </w:rPr>
              <w:t>295</w:t>
            </w:r>
          </w:p>
        </w:tc>
        <w:tc>
          <w:tcPr>
            <w:tcW w:w="856" w:type="dxa"/>
            <w:tcBorders>
              <w:top w:val="nil"/>
              <w:left w:val="nil"/>
              <w:bottom w:val="single" w:sz="4" w:space="0" w:color="auto"/>
              <w:right w:val="single" w:sz="4" w:space="0" w:color="auto"/>
            </w:tcBorders>
            <w:shd w:val="clear" w:color="auto" w:fill="auto"/>
            <w:noWrap/>
            <w:vAlign w:val="center"/>
            <w:hideMark/>
          </w:tcPr>
          <w:p w14:paraId="5A388F5F" w14:textId="77777777" w:rsidR="00BA4852" w:rsidRPr="00C0254D" w:rsidRDefault="00BA4852" w:rsidP="005D2AF2">
            <w:pPr>
              <w:jc w:val="center"/>
              <w:rPr>
                <w:sz w:val="16"/>
                <w:szCs w:val="16"/>
              </w:rPr>
            </w:pPr>
            <w:r w:rsidRPr="00C0254D">
              <w:rPr>
                <w:sz w:val="16"/>
                <w:szCs w:val="16"/>
              </w:rPr>
              <w:t>318</w:t>
            </w:r>
          </w:p>
        </w:tc>
        <w:tc>
          <w:tcPr>
            <w:tcW w:w="856" w:type="dxa"/>
            <w:tcBorders>
              <w:top w:val="nil"/>
              <w:left w:val="nil"/>
              <w:bottom w:val="single" w:sz="4" w:space="0" w:color="auto"/>
              <w:right w:val="single" w:sz="4" w:space="0" w:color="auto"/>
            </w:tcBorders>
            <w:shd w:val="clear" w:color="auto" w:fill="auto"/>
            <w:noWrap/>
            <w:vAlign w:val="center"/>
            <w:hideMark/>
          </w:tcPr>
          <w:p w14:paraId="46E11CD5" w14:textId="77777777" w:rsidR="00BA4852" w:rsidRPr="00C0254D" w:rsidRDefault="00BA4852" w:rsidP="005D2AF2">
            <w:pPr>
              <w:jc w:val="center"/>
              <w:rPr>
                <w:sz w:val="16"/>
                <w:szCs w:val="16"/>
              </w:rPr>
            </w:pPr>
            <w:r w:rsidRPr="00C0254D">
              <w:rPr>
                <w:sz w:val="16"/>
                <w:szCs w:val="16"/>
              </w:rPr>
              <w:t>284</w:t>
            </w:r>
          </w:p>
        </w:tc>
        <w:tc>
          <w:tcPr>
            <w:tcW w:w="896" w:type="dxa"/>
            <w:tcBorders>
              <w:top w:val="nil"/>
              <w:left w:val="nil"/>
              <w:bottom w:val="single" w:sz="4" w:space="0" w:color="auto"/>
              <w:right w:val="single" w:sz="4" w:space="0" w:color="auto"/>
            </w:tcBorders>
            <w:shd w:val="clear" w:color="auto" w:fill="auto"/>
            <w:noWrap/>
            <w:vAlign w:val="center"/>
            <w:hideMark/>
          </w:tcPr>
          <w:p w14:paraId="451BF1BE" w14:textId="77777777" w:rsidR="00BA4852" w:rsidRPr="00C0254D" w:rsidRDefault="00BA4852" w:rsidP="005D2AF2">
            <w:pPr>
              <w:jc w:val="center"/>
              <w:rPr>
                <w:sz w:val="16"/>
                <w:szCs w:val="16"/>
              </w:rPr>
            </w:pPr>
            <w:r w:rsidRPr="00C0254D">
              <w:rPr>
                <w:sz w:val="16"/>
                <w:szCs w:val="16"/>
              </w:rPr>
              <w:t>468</w:t>
            </w:r>
          </w:p>
        </w:tc>
        <w:tc>
          <w:tcPr>
            <w:tcW w:w="856" w:type="dxa"/>
            <w:tcBorders>
              <w:top w:val="nil"/>
              <w:left w:val="nil"/>
              <w:bottom w:val="single" w:sz="4" w:space="0" w:color="auto"/>
              <w:right w:val="single" w:sz="4" w:space="0" w:color="auto"/>
            </w:tcBorders>
            <w:shd w:val="clear" w:color="auto" w:fill="auto"/>
            <w:noWrap/>
            <w:vAlign w:val="center"/>
            <w:hideMark/>
          </w:tcPr>
          <w:p w14:paraId="5C15E21C" w14:textId="77777777" w:rsidR="00BA4852" w:rsidRPr="00C0254D" w:rsidRDefault="00BA4852" w:rsidP="005D2AF2">
            <w:pPr>
              <w:jc w:val="center"/>
              <w:rPr>
                <w:sz w:val="16"/>
                <w:szCs w:val="16"/>
              </w:rPr>
            </w:pPr>
            <w:r w:rsidRPr="00C0254D">
              <w:rPr>
                <w:sz w:val="16"/>
                <w:szCs w:val="16"/>
              </w:rPr>
              <w:t>318</w:t>
            </w:r>
          </w:p>
        </w:tc>
        <w:tc>
          <w:tcPr>
            <w:tcW w:w="856" w:type="dxa"/>
            <w:tcBorders>
              <w:top w:val="nil"/>
              <w:left w:val="nil"/>
              <w:bottom w:val="single" w:sz="4" w:space="0" w:color="auto"/>
              <w:right w:val="single" w:sz="4" w:space="0" w:color="auto"/>
            </w:tcBorders>
            <w:shd w:val="clear" w:color="auto" w:fill="auto"/>
            <w:noWrap/>
            <w:vAlign w:val="center"/>
            <w:hideMark/>
          </w:tcPr>
          <w:p w14:paraId="4E902F14" w14:textId="77777777" w:rsidR="00BA4852" w:rsidRPr="00C0254D" w:rsidRDefault="00BA4852" w:rsidP="005D2AF2">
            <w:pPr>
              <w:jc w:val="center"/>
              <w:rPr>
                <w:sz w:val="16"/>
                <w:szCs w:val="16"/>
              </w:rPr>
            </w:pPr>
            <w:r w:rsidRPr="00C0254D">
              <w:rPr>
                <w:sz w:val="16"/>
                <w:szCs w:val="16"/>
              </w:rPr>
              <w:t>373</w:t>
            </w:r>
          </w:p>
        </w:tc>
        <w:tc>
          <w:tcPr>
            <w:tcW w:w="856" w:type="dxa"/>
            <w:tcBorders>
              <w:top w:val="nil"/>
              <w:left w:val="nil"/>
              <w:bottom w:val="single" w:sz="4" w:space="0" w:color="auto"/>
              <w:right w:val="single" w:sz="4" w:space="0" w:color="auto"/>
            </w:tcBorders>
            <w:shd w:val="clear" w:color="auto" w:fill="auto"/>
            <w:noWrap/>
            <w:vAlign w:val="center"/>
            <w:hideMark/>
          </w:tcPr>
          <w:p w14:paraId="0C6AE31E" w14:textId="77777777" w:rsidR="00BA4852" w:rsidRPr="00C0254D" w:rsidRDefault="00BA4852" w:rsidP="005D2AF2">
            <w:pPr>
              <w:jc w:val="center"/>
              <w:rPr>
                <w:sz w:val="16"/>
                <w:szCs w:val="16"/>
              </w:rPr>
            </w:pPr>
            <w:r w:rsidRPr="00C0254D">
              <w:rPr>
                <w:sz w:val="16"/>
                <w:szCs w:val="16"/>
              </w:rPr>
              <w:t>436</w:t>
            </w:r>
          </w:p>
        </w:tc>
        <w:tc>
          <w:tcPr>
            <w:tcW w:w="856" w:type="dxa"/>
            <w:tcBorders>
              <w:top w:val="nil"/>
              <w:left w:val="nil"/>
              <w:bottom w:val="single" w:sz="4" w:space="0" w:color="auto"/>
              <w:right w:val="single" w:sz="4" w:space="0" w:color="auto"/>
            </w:tcBorders>
            <w:shd w:val="clear" w:color="auto" w:fill="auto"/>
            <w:noWrap/>
            <w:vAlign w:val="center"/>
            <w:hideMark/>
          </w:tcPr>
          <w:p w14:paraId="7B97A8FF" w14:textId="77777777" w:rsidR="00BA4852" w:rsidRPr="00C0254D" w:rsidRDefault="00BA4852" w:rsidP="005D2AF2">
            <w:pPr>
              <w:jc w:val="center"/>
              <w:rPr>
                <w:sz w:val="16"/>
                <w:szCs w:val="16"/>
              </w:rPr>
            </w:pPr>
            <w:r w:rsidRPr="00C0254D">
              <w:rPr>
                <w:sz w:val="16"/>
                <w:szCs w:val="16"/>
              </w:rPr>
              <w:t>341</w:t>
            </w:r>
          </w:p>
        </w:tc>
        <w:tc>
          <w:tcPr>
            <w:tcW w:w="856" w:type="dxa"/>
            <w:tcBorders>
              <w:top w:val="nil"/>
              <w:left w:val="nil"/>
              <w:bottom w:val="single" w:sz="4" w:space="0" w:color="auto"/>
              <w:right w:val="single" w:sz="4" w:space="0" w:color="auto"/>
            </w:tcBorders>
            <w:shd w:val="clear" w:color="auto" w:fill="auto"/>
            <w:noWrap/>
            <w:vAlign w:val="center"/>
            <w:hideMark/>
          </w:tcPr>
          <w:p w14:paraId="043B3A33" w14:textId="77777777" w:rsidR="00BA4852" w:rsidRPr="00C0254D" w:rsidRDefault="00BA4852" w:rsidP="005D2AF2">
            <w:pPr>
              <w:jc w:val="center"/>
              <w:rPr>
                <w:sz w:val="16"/>
                <w:szCs w:val="16"/>
              </w:rPr>
            </w:pPr>
            <w:r w:rsidRPr="00C0254D">
              <w:rPr>
                <w:sz w:val="16"/>
                <w:szCs w:val="16"/>
              </w:rPr>
              <w:t>285</w:t>
            </w:r>
          </w:p>
        </w:tc>
        <w:tc>
          <w:tcPr>
            <w:tcW w:w="856" w:type="dxa"/>
            <w:tcBorders>
              <w:top w:val="nil"/>
              <w:left w:val="nil"/>
              <w:bottom w:val="single" w:sz="4" w:space="0" w:color="auto"/>
              <w:right w:val="single" w:sz="4" w:space="0" w:color="auto"/>
            </w:tcBorders>
            <w:shd w:val="clear" w:color="auto" w:fill="auto"/>
            <w:noWrap/>
            <w:vAlign w:val="center"/>
            <w:hideMark/>
          </w:tcPr>
          <w:p w14:paraId="6F3457DE" w14:textId="77777777" w:rsidR="00BA4852" w:rsidRPr="00C0254D" w:rsidRDefault="00BA4852" w:rsidP="005D2AF2">
            <w:pPr>
              <w:jc w:val="center"/>
              <w:rPr>
                <w:sz w:val="16"/>
                <w:szCs w:val="16"/>
              </w:rPr>
            </w:pPr>
            <w:r w:rsidRPr="00C0254D">
              <w:rPr>
                <w:sz w:val="16"/>
                <w:szCs w:val="16"/>
              </w:rPr>
              <w:t>310</w:t>
            </w:r>
          </w:p>
        </w:tc>
        <w:tc>
          <w:tcPr>
            <w:tcW w:w="856" w:type="dxa"/>
            <w:tcBorders>
              <w:top w:val="nil"/>
              <w:left w:val="nil"/>
              <w:bottom w:val="single" w:sz="4" w:space="0" w:color="auto"/>
              <w:right w:val="single" w:sz="4" w:space="0" w:color="auto"/>
            </w:tcBorders>
            <w:shd w:val="clear" w:color="auto" w:fill="auto"/>
            <w:noWrap/>
            <w:vAlign w:val="center"/>
            <w:hideMark/>
          </w:tcPr>
          <w:p w14:paraId="461BD955" w14:textId="77777777" w:rsidR="00BA4852" w:rsidRPr="00C0254D" w:rsidRDefault="00BA4852" w:rsidP="005D2AF2">
            <w:pPr>
              <w:jc w:val="center"/>
              <w:rPr>
                <w:sz w:val="16"/>
                <w:szCs w:val="16"/>
              </w:rPr>
            </w:pPr>
            <w:r w:rsidRPr="00C0254D">
              <w:rPr>
                <w:sz w:val="16"/>
                <w:szCs w:val="16"/>
              </w:rPr>
              <w:t>433</w:t>
            </w:r>
          </w:p>
        </w:tc>
        <w:tc>
          <w:tcPr>
            <w:tcW w:w="856" w:type="dxa"/>
            <w:tcBorders>
              <w:top w:val="nil"/>
              <w:left w:val="nil"/>
              <w:bottom w:val="single" w:sz="4" w:space="0" w:color="auto"/>
              <w:right w:val="single" w:sz="4" w:space="0" w:color="auto"/>
            </w:tcBorders>
            <w:shd w:val="clear" w:color="auto" w:fill="auto"/>
            <w:noWrap/>
            <w:vAlign w:val="center"/>
            <w:hideMark/>
          </w:tcPr>
          <w:p w14:paraId="356D6B1F" w14:textId="77777777" w:rsidR="00BA4852" w:rsidRPr="00C0254D" w:rsidRDefault="00BA4852" w:rsidP="005D2AF2">
            <w:pPr>
              <w:jc w:val="center"/>
              <w:rPr>
                <w:sz w:val="16"/>
                <w:szCs w:val="16"/>
              </w:rPr>
            </w:pPr>
            <w:r w:rsidRPr="00C0254D">
              <w:rPr>
                <w:sz w:val="16"/>
                <w:szCs w:val="16"/>
              </w:rPr>
              <w:t>90</w:t>
            </w:r>
          </w:p>
        </w:tc>
      </w:tr>
      <w:tr w:rsidR="00BA4852" w:rsidRPr="00C0254D" w14:paraId="5665FD84" w14:textId="77777777" w:rsidTr="00BA4852">
        <w:trPr>
          <w:trHeight w:val="8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559A938" w14:textId="77777777" w:rsidR="00BA4852" w:rsidRPr="00C0254D" w:rsidRDefault="00BA4852" w:rsidP="005D2AF2">
            <w:pPr>
              <w:jc w:val="center"/>
              <w:rPr>
                <w:sz w:val="16"/>
                <w:szCs w:val="16"/>
              </w:rPr>
            </w:pPr>
            <w:r w:rsidRPr="00C0254D">
              <w:rPr>
                <w:sz w:val="16"/>
                <w:szCs w:val="16"/>
              </w:rPr>
              <w:t>51</w:t>
            </w:r>
          </w:p>
        </w:tc>
        <w:tc>
          <w:tcPr>
            <w:tcW w:w="1560" w:type="dxa"/>
            <w:tcBorders>
              <w:top w:val="nil"/>
              <w:left w:val="nil"/>
              <w:bottom w:val="single" w:sz="4" w:space="0" w:color="auto"/>
              <w:right w:val="single" w:sz="4" w:space="0" w:color="auto"/>
            </w:tcBorders>
            <w:shd w:val="clear" w:color="auto" w:fill="auto"/>
            <w:vAlign w:val="center"/>
            <w:hideMark/>
          </w:tcPr>
          <w:p w14:paraId="2BBD9493" w14:textId="77777777" w:rsidR="00BA4852" w:rsidRPr="00C0254D" w:rsidRDefault="00BA4852" w:rsidP="005D2AF2">
            <w:pPr>
              <w:jc w:val="center"/>
              <w:rPr>
                <w:sz w:val="16"/>
                <w:szCs w:val="16"/>
              </w:rPr>
            </w:pPr>
            <w:r w:rsidRPr="00C0254D">
              <w:rPr>
                <w:sz w:val="16"/>
                <w:szCs w:val="16"/>
              </w:rPr>
              <w:t>Số người vi phạm chính sách dân số (người)</w:t>
            </w:r>
          </w:p>
        </w:tc>
        <w:tc>
          <w:tcPr>
            <w:tcW w:w="886" w:type="dxa"/>
            <w:tcBorders>
              <w:top w:val="nil"/>
              <w:left w:val="nil"/>
              <w:bottom w:val="single" w:sz="4" w:space="0" w:color="auto"/>
              <w:right w:val="single" w:sz="4" w:space="0" w:color="auto"/>
            </w:tcBorders>
            <w:shd w:val="clear" w:color="auto" w:fill="auto"/>
            <w:noWrap/>
            <w:vAlign w:val="center"/>
            <w:hideMark/>
          </w:tcPr>
          <w:p w14:paraId="22F98CF7" w14:textId="77777777" w:rsidR="00BA4852" w:rsidRPr="00C0254D" w:rsidRDefault="00BA4852" w:rsidP="005D2AF2">
            <w:pPr>
              <w:jc w:val="center"/>
              <w:rPr>
                <w:sz w:val="16"/>
                <w:szCs w:val="16"/>
              </w:rPr>
            </w:pPr>
            <w:r w:rsidRPr="00C0254D">
              <w:rPr>
                <w:sz w:val="16"/>
                <w:szCs w:val="16"/>
              </w:rPr>
              <w:t>231</w:t>
            </w:r>
          </w:p>
        </w:tc>
        <w:tc>
          <w:tcPr>
            <w:tcW w:w="886" w:type="dxa"/>
            <w:tcBorders>
              <w:top w:val="nil"/>
              <w:left w:val="nil"/>
              <w:bottom w:val="single" w:sz="4" w:space="0" w:color="auto"/>
              <w:right w:val="single" w:sz="4" w:space="0" w:color="auto"/>
            </w:tcBorders>
            <w:shd w:val="clear" w:color="auto" w:fill="auto"/>
            <w:noWrap/>
            <w:vAlign w:val="center"/>
            <w:hideMark/>
          </w:tcPr>
          <w:p w14:paraId="5AA1B718" w14:textId="77777777" w:rsidR="00BA4852" w:rsidRPr="00C0254D" w:rsidRDefault="00BA4852" w:rsidP="005D2AF2">
            <w:pPr>
              <w:jc w:val="center"/>
              <w:rPr>
                <w:sz w:val="16"/>
                <w:szCs w:val="16"/>
              </w:rPr>
            </w:pPr>
            <w:r w:rsidRPr="00C0254D">
              <w:rPr>
                <w:sz w:val="16"/>
                <w:szCs w:val="16"/>
              </w:rPr>
              <w:t>229</w:t>
            </w:r>
          </w:p>
        </w:tc>
        <w:tc>
          <w:tcPr>
            <w:tcW w:w="856" w:type="dxa"/>
            <w:tcBorders>
              <w:top w:val="nil"/>
              <w:left w:val="nil"/>
              <w:bottom w:val="single" w:sz="4" w:space="0" w:color="auto"/>
              <w:right w:val="single" w:sz="4" w:space="0" w:color="auto"/>
            </w:tcBorders>
            <w:shd w:val="clear" w:color="auto" w:fill="auto"/>
            <w:noWrap/>
            <w:vAlign w:val="center"/>
            <w:hideMark/>
          </w:tcPr>
          <w:p w14:paraId="08FA0BFB" w14:textId="77777777" w:rsidR="00BA4852" w:rsidRPr="00C0254D" w:rsidRDefault="00BA4852" w:rsidP="005D2AF2">
            <w:pPr>
              <w:jc w:val="center"/>
              <w:rPr>
                <w:sz w:val="16"/>
                <w:szCs w:val="16"/>
              </w:rPr>
            </w:pPr>
            <w:r w:rsidRPr="00C0254D">
              <w:rPr>
                <w:sz w:val="16"/>
                <w:szCs w:val="16"/>
              </w:rPr>
              <w:t>238</w:t>
            </w:r>
          </w:p>
        </w:tc>
        <w:tc>
          <w:tcPr>
            <w:tcW w:w="856" w:type="dxa"/>
            <w:tcBorders>
              <w:top w:val="nil"/>
              <w:left w:val="nil"/>
              <w:bottom w:val="single" w:sz="4" w:space="0" w:color="auto"/>
              <w:right w:val="single" w:sz="4" w:space="0" w:color="auto"/>
            </w:tcBorders>
            <w:shd w:val="clear" w:color="auto" w:fill="auto"/>
            <w:noWrap/>
            <w:vAlign w:val="center"/>
            <w:hideMark/>
          </w:tcPr>
          <w:p w14:paraId="7BAA641D" w14:textId="77777777" w:rsidR="00BA4852" w:rsidRPr="00C0254D" w:rsidRDefault="00BA4852" w:rsidP="005D2AF2">
            <w:pPr>
              <w:jc w:val="center"/>
              <w:rPr>
                <w:sz w:val="16"/>
                <w:szCs w:val="16"/>
              </w:rPr>
            </w:pPr>
            <w:r w:rsidRPr="00C0254D">
              <w:rPr>
                <w:sz w:val="16"/>
                <w:szCs w:val="16"/>
              </w:rPr>
              <w:t>236</w:t>
            </w:r>
          </w:p>
        </w:tc>
        <w:tc>
          <w:tcPr>
            <w:tcW w:w="856" w:type="dxa"/>
            <w:tcBorders>
              <w:top w:val="nil"/>
              <w:left w:val="nil"/>
              <w:bottom w:val="single" w:sz="4" w:space="0" w:color="auto"/>
              <w:right w:val="single" w:sz="4" w:space="0" w:color="auto"/>
            </w:tcBorders>
            <w:shd w:val="clear" w:color="auto" w:fill="auto"/>
            <w:noWrap/>
            <w:vAlign w:val="center"/>
            <w:hideMark/>
          </w:tcPr>
          <w:p w14:paraId="52CF94C2" w14:textId="77777777" w:rsidR="00BA4852" w:rsidRPr="00C0254D" w:rsidRDefault="00BA4852" w:rsidP="005D2AF2">
            <w:pPr>
              <w:jc w:val="center"/>
              <w:rPr>
                <w:sz w:val="16"/>
                <w:szCs w:val="16"/>
              </w:rPr>
            </w:pPr>
            <w:r w:rsidRPr="00C0254D">
              <w:rPr>
                <w:sz w:val="16"/>
                <w:szCs w:val="16"/>
              </w:rPr>
              <w:t>275</w:t>
            </w:r>
          </w:p>
        </w:tc>
        <w:tc>
          <w:tcPr>
            <w:tcW w:w="896" w:type="dxa"/>
            <w:tcBorders>
              <w:top w:val="nil"/>
              <w:left w:val="nil"/>
              <w:bottom w:val="single" w:sz="4" w:space="0" w:color="auto"/>
              <w:right w:val="single" w:sz="4" w:space="0" w:color="auto"/>
            </w:tcBorders>
            <w:shd w:val="clear" w:color="auto" w:fill="auto"/>
            <w:noWrap/>
            <w:vAlign w:val="center"/>
            <w:hideMark/>
          </w:tcPr>
          <w:p w14:paraId="008AC9CC" w14:textId="77777777" w:rsidR="00BA4852" w:rsidRPr="00C0254D" w:rsidRDefault="00BA4852" w:rsidP="005D2AF2">
            <w:pPr>
              <w:jc w:val="center"/>
              <w:rPr>
                <w:sz w:val="16"/>
                <w:szCs w:val="16"/>
              </w:rPr>
            </w:pPr>
            <w:r w:rsidRPr="00C0254D">
              <w:rPr>
                <w:sz w:val="16"/>
                <w:szCs w:val="16"/>
              </w:rPr>
              <w:t>295</w:t>
            </w:r>
          </w:p>
        </w:tc>
        <w:tc>
          <w:tcPr>
            <w:tcW w:w="856" w:type="dxa"/>
            <w:tcBorders>
              <w:top w:val="nil"/>
              <w:left w:val="nil"/>
              <w:bottom w:val="single" w:sz="4" w:space="0" w:color="auto"/>
              <w:right w:val="single" w:sz="4" w:space="0" w:color="auto"/>
            </w:tcBorders>
            <w:shd w:val="clear" w:color="auto" w:fill="auto"/>
            <w:noWrap/>
            <w:vAlign w:val="center"/>
            <w:hideMark/>
          </w:tcPr>
          <w:p w14:paraId="676C3920" w14:textId="77777777" w:rsidR="00BA4852" w:rsidRPr="00C0254D" w:rsidRDefault="00BA4852" w:rsidP="005D2AF2">
            <w:pPr>
              <w:jc w:val="center"/>
              <w:rPr>
                <w:sz w:val="16"/>
                <w:szCs w:val="16"/>
              </w:rPr>
            </w:pPr>
            <w:r w:rsidRPr="00C0254D">
              <w:rPr>
                <w:sz w:val="16"/>
                <w:szCs w:val="16"/>
              </w:rPr>
              <w:t>268</w:t>
            </w:r>
          </w:p>
        </w:tc>
        <w:tc>
          <w:tcPr>
            <w:tcW w:w="856" w:type="dxa"/>
            <w:tcBorders>
              <w:top w:val="nil"/>
              <w:left w:val="nil"/>
              <w:bottom w:val="single" w:sz="4" w:space="0" w:color="auto"/>
              <w:right w:val="single" w:sz="4" w:space="0" w:color="auto"/>
            </w:tcBorders>
            <w:shd w:val="clear" w:color="auto" w:fill="auto"/>
            <w:noWrap/>
            <w:vAlign w:val="center"/>
            <w:hideMark/>
          </w:tcPr>
          <w:p w14:paraId="3DD86C4C" w14:textId="77777777" w:rsidR="00BA4852" w:rsidRPr="00C0254D" w:rsidRDefault="00BA4852" w:rsidP="005D2AF2">
            <w:pPr>
              <w:jc w:val="center"/>
              <w:rPr>
                <w:sz w:val="16"/>
                <w:szCs w:val="16"/>
              </w:rPr>
            </w:pPr>
            <w:r w:rsidRPr="00C0254D">
              <w:rPr>
                <w:sz w:val="16"/>
                <w:szCs w:val="16"/>
              </w:rPr>
              <w:t>259</w:t>
            </w:r>
          </w:p>
        </w:tc>
        <w:tc>
          <w:tcPr>
            <w:tcW w:w="856" w:type="dxa"/>
            <w:tcBorders>
              <w:top w:val="nil"/>
              <w:left w:val="nil"/>
              <w:bottom w:val="single" w:sz="4" w:space="0" w:color="auto"/>
              <w:right w:val="single" w:sz="4" w:space="0" w:color="auto"/>
            </w:tcBorders>
            <w:shd w:val="clear" w:color="auto" w:fill="auto"/>
            <w:noWrap/>
            <w:vAlign w:val="center"/>
            <w:hideMark/>
          </w:tcPr>
          <w:p w14:paraId="32BF8597" w14:textId="77777777" w:rsidR="00BA4852" w:rsidRPr="00C0254D" w:rsidRDefault="00BA4852" w:rsidP="005D2AF2">
            <w:pPr>
              <w:jc w:val="center"/>
              <w:rPr>
                <w:sz w:val="16"/>
                <w:szCs w:val="16"/>
              </w:rPr>
            </w:pPr>
            <w:r w:rsidRPr="00C0254D">
              <w:rPr>
                <w:sz w:val="16"/>
                <w:szCs w:val="16"/>
              </w:rPr>
              <w:t>261</w:t>
            </w:r>
          </w:p>
        </w:tc>
        <w:tc>
          <w:tcPr>
            <w:tcW w:w="856" w:type="dxa"/>
            <w:tcBorders>
              <w:top w:val="nil"/>
              <w:left w:val="nil"/>
              <w:bottom w:val="single" w:sz="4" w:space="0" w:color="auto"/>
              <w:right w:val="single" w:sz="4" w:space="0" w:color="auto"/>
            </w:tcBorders>
            <w:shd w:val="clear" w:color="auto" w:fill="auto"/>
            <w:noWrap/>
            <w:vAlign w:val="center"/>
            <w:hideMark/>
          </w:tcPr>
          <w:p w14:paraId="7874AD7F" w14:textId="77777777" w:rsidR="00BA4852" w:rsidRPr="00C0254D" w:rsidRDefault="00BA4852" w:rsidP="005D2AF2">
            <w:pPr>
              <w:jc w:val="center"/>
              <w:rPr>
                <w:sz w:val="16"/>
                <w:szCs w:val="16"/>
              </w:rPr>
            </w:pPr>
            <w:r w:rsidRPr="00C0254D">
              <w:rPr>
                <w:sz w:val="16"/>
                <w:szCs w:val="16"/>
              </w:rPr>
              <w:t>267</w:t>
            </w:r>
          </w:p>
        </w:tc>
        <w:tc>
          <w:tcPr>
            <w:tcW w:w="856" w:type="dxa"/>
            <w:tcBorders>
              <w:top w:val="nil"/>
              <w:left w:val="nil"/>
              <w:bottom w:val="single" w:sz="4" w:space="0" w:color="auto"/>
              <w:right w:val="single" w:sz="4" w:space="0" w:color="auto"/>
            </w:tcBorders>
            <w:shd w:val="clear" w:color="auto" w:fill="auto"/>
            <w:noWrap/>
            <w:vAlign w:val="center"/>
            <w:hideMark/>
          </w:tcPr>
          <w:p w14:paraId="2F30D175" w14:textId="77777777" w:rsidR="00BA4852" w:rsidRPr="00C0254D" w:rsidRDefault="00BA4852" w:rsidP="005D2AF2">
            <w:pPr>
              <w:jc w:val="center"/>
              <w:rPr>
                <w:sz w:val="16"/>
                <w:szCs w:val="16"/>
              </w:rPr>
            </w:pPr>
            <w:r w:rsidRPr="00C0254D">
              <w:rPr>
                <w:sz w:val="16"/>
                <w:szCs w:val="16"/>
              </w:rPr>
              <w:t>324</w:t>
            </w:r>
          </w:p>
        </w:tc>
        <w:tc>
          <w:tcPr>
            <w:tcW w:w="856" w:type="dxa"/>
            <w:tcBorders>
              <w:top w:val="nil"/>
              <w:left w:val="nil"/>
              <w:bottom w:val="single" w:sz="4" w:space="0" w:color="auto"/>
              <w:right w:val="single" w:sz="4" w:space="0" w:color="auto"/>
            </w:tcBorders>
            <w:shd w:val="clear" w:color="auto" w:fill="auto"/>
            <w:noWrap/>
            <w:vAlign w:val="center"/>
            <w:hideMark/>
          </w:tcPr>
          <w:p w14:paraId="7EE033C4" w14:textId="77777777" w:rsidR="00BA4852" w:rsidRPr="00C0254D" w:rsidRDefault="00BA4852" w:rsidP="005D2AF2">
            <w:pPr>
              <w:jc w:val="center"/>
              <w:rPr>
                <w:sz w:val="16"/>
                <w:szCs w:val="16"/>
              </w:rPr>
            </w:pPr>
            <w:r w:rsidRPr="00C0254D">
              <w:rPr>
                <w:sz w:val="16"/>
                <w:szCs w:val="16"/>
              </w:rPr>
              <w:t>445</w:t>
            </w:r>
          </w:p>
        </w:tc>
        <w:tc>
          <w:tcPr>
            <w:tcW w:w="856" w:type="dxa"/>
            <w:tcBorders>
              <w:top w:val="nil"/>
              <w:left w:val="nil"/>
              <w:bottom w:val="single" w:sz="4" w:space="0" w:color="auto"/>
              <w:right w:val="single" w:sz="4" w:space="0" w:color="auto"/>
            </w:tcBorders>
            <w:shd w:val="clear" w:color="auto" w:fill="auto"/>
            <w:noWrap/>
            <w:vAlign w:val="center"/>
            <w:hideMark/>
          </w:tcPr>
          <w:p w14:paraId="7A2EE43B" w14:textId="77777777" w:rsidR="00BA4852" w:rsidRPr="00C0254D" w:rsidRDefault="00BA4852" w:rsidP="005D2AF2">
            <w:pPr>
              <w:jc w:val="center"/>
              <w:rPr>
                <w:sz w:val="16"/>
                <w:szCs w:val="16"/>
              </w:rPr>
            </w:pPr>
            <w:r w:rsidRPr="00C0254D">
              <w:rPr>
                <w:sz w:val="16"/>
                <w:szCs w:val="16"/>
              </w:rPr>
              <w:t>447</w:t>
            </w:r>
          </w:p>
        </w:tc>
        <w:tc>
          <w:tcPr>
            <w:tcW w:w="856" w:type="dxa"/>
            <w:tcBorders>
              <w:top w:val="nil"/>
              <w:left w:val="nil"/>
              <w:bottom w:val="single" w:sz="4" w:space="0" w:color="auto"/>
              <w:right w:val="single" w:sz="4" w:space="0" w:color="auto"/>
            </w:tcBorders>
            <w:shd w:val="clear" w:color="auto" w:fill="auto"/>
            <w:noWrap/>
            <w:vAlign w:val="center"/>
            <w:hideMark/>
          </w:tcPr>
          <w:p w14:paraId="73F6995A" w14:textId="77777777" w:rsidR="00BA4852" w:rsidRPr="00C0254D" w:rsidRDefault="00BA4852" w:rsidP="005D2AF2">
            <w:pPr>
              <w:jc w:val="center"/>
              <w:rPr>
                <w:sz w:val="16"/>
                <w:szCs w:val="16"/>
              </w:rPr>
            </w:pPr>
            <w:r w:rsidRPr="00C0254D">
              <w:rPr>
                <w:sz w:val="16"/>
                <w:szCs w:val="16"/>
              </w:rPr>
              <w:t>77</w:t>
            </w:r>
          </w:p>
        </w:tc>
      </w:tr>
      <w:tr w:rsidR="00BA4852" w:rsidRPr="00C0254D" w14:paraId="35D2244B" w14:textId="77777777" w:rsidTr="00BA4852">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1BB997B" w14:textId="77777777" w:rsidR="00BA4852" w:rsidRPr="00C0254D" w:rsidRDefault="00BA4852" w:rsidP="005D2AF2">
            <w:pPr>
              <w:jc w:val="center"/>
              <w:rPr>
                <w:sz w:val="16"/>
                <w:szCs w:val="16"/>
              </w:rPr>
            </w:pPr>
            <w:r w:rsidRPr="00C0254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34FBC612" w14:textId="77777777" w:rsidR="00BA4852" w:rsidRPr="00C0254D" w:rsidRDefault="00BA4852" w:rsidP="005D2AF2">
            <w:pPr>
              <w:jc w:val="center"/>
              <w:rPr>
                <w:sz w:val="16"/>
                <w:szCs w:val="16"/>
              </w:rPr>
            </w:pPr>
            <w:r w:rsidRPr="00C0254D">
              <w:rPr>
                <w:sz w:val="16"/>
                <w:szCs w:val="16"/>
              </w:rPr>
              <w:t>Trong đó: Đảng viên (người)</w:t>
            </w:r>
          </w:p>
        </w:tc>
        <w:tc>
          <w:tcPr>
            <w:tcW w:w="886" w:type="dxa"/>
            <w:tcBorders>
              <w:top w:val="nil"/>
              <w:left w:val="nil"/>
              <w:bottom w:val="single" w:sz="4" w:space="0" w:color="auto"/>
              <w:right w:val="single" w:sz="4" w:space="0" w:color="auto"/>
            </w:tcBorders>
            <w:shd w:val="clear" w:color="auto" w:fill="auto"/>
            <w:noWrap/>
            <w:vAlign w:val="bottom"/>
            <w:hideMark/>
          </w:tcPr>
          <w:p w14:paraId="39EA77D5" w14:textId="77777777" w:rsidR="00BA4852" w:rsidRPr="00C0254D" w:rsidRDefault="00BA4852" w:rsidP="005D2AF2">
            <w:pPr>
              <w:spacing w:line="480" w:lineRule="auto"/>
              <w:jc w:val="center"/>
              <w:rPr>
                <w:sz w:val="16"/>
                <w:szCs w:val="16"/>
              </w:rPr>
            </w:pPr>
            <w:r w:rsidRPr="00C0254D">
              <w:rPr>
                <w:sz w:val="16"/>
                <w:szCs w:val="16"/>
              </w:rPr>
              <w:t>24</w:t>
            </w:r>
          </w:p>
        </w:tc>
        <w:tc>
          <w:tcPr>
            <w:tcW w:w="886" w:type="dxa"/>
            <w:tcBorders>
              <w:top w:val="nil"/>
              <w:left w:val="nil"/>
              <w:bottom w:val="single" w:sz="4" w:space="0" w:color="auto"/>
              <w:right w:val="single" w:sz="4" w:space="0" w:color="auto"/>
            </w:tcBorders>
            <w:shd w:val="clear" w:color="auto" w:fill="auto"/>
            <w:noWrap/>
            <w:vAlign w:val="bottom"/>
            <w:hideMark/>
          </w:tcPr>
          <w:p w14:paraId="7303F14E" w14:textId="77777777" w:rsidR="00BA4852" w:rsidRPr="00C0254D" w:rsidRDefault="00BA4852" w:rsidP="005D2AF2">
            <w:pPr>
              <w:spacing w:line="480" w:lineRule="auto"/>
              <w:jc w:val="center"/>
              <w:rPr>
                <w:sz w:val="16"/>
                <w:szCs w:val="16"/>
              </w:rPr>
            </w:pPr>
            <w:r w:rsidRPr="00C0254D">
              <w:rPr>
                <w:sz w:val="16"/>
                <w:szCs w:val="16"/>
              </w:rPr>
              <w:t>33</w:t>
            </w:r>
          </w:p>
        </w:tc>
        <w:tc>
          <w:tcPr>
            <w:tcW w:w="856" w:type="dxa"/>
            <w:tcBorders>
              <w:top w:val="nil"/>
              <w:left w:val="nil"/>
              <w:bottom w:val="single" w:sz="4" w:space="0" w:color="auto"/>
              <w:right w:val="single" w:sz="4" w:space="0" w:color="auto"/>
            </w:tcBorders>
            <w:shd w:val="clear" w:color="auto" w:fill="auto"/>
            <w:noWrap/>
            <w:vAlign w:val="bottom"/>
            <w:hideMark/>
          </w:tcPr>
          <w:p w14:paraId="794D2FC0" w14:textId="77777777" w:rsidR="00BA4852" w:rsidRPr="00C0254D" w:rsidRDefault="00BA4852" w:rsidP="005D2AF2">
            <w:pPr>
              <w:spacing w:line="480" w:lineRule="auto"/>
              <w:jc w:val="center"/>
              <w:rPr>
                <w:sz w:val="16"/>
                <w:szCs w:val="16"/>
              </w:rPr>
            </w:pPr>
            <w:r w:rsidRPr="00C0254D">
              <w:rPr>
                <w:sz w:val="16"/>
                <w:szCs w:val="16"/>
              </w:rPr>
              <w:t>23</w:t>
            </w:r>
          </w:p>
        </w:tc>
        <w:tc>
          <w:tcPr>
            <w:tcW w:w="856" w:type="dxa"/>
            <w:tcBorders>
              <w:top w:val="nil"/>
              <w:left w:val="nil"/>
              <w:bottom w:val="single" w:sz="4" w:space="0" w:color="auto"/>
              <w:right w:val="single" w:sz="4" w:space="0" w:color="auto"/>
            </w:tcBorders>
            <w:shd w:val="clear" w:color="auto" w:fill="auto"/>
            <w:noWrap/>
            <w:vAlign w:val="bottom"/>
            <w:hideMark/>
          </w:tcPr>
          <w:p w14:paraId="212DC0AE" w14:textId="77777777" w:rsidR="00BA4852" w:rsidRPr="00C0254D" w:rsidRDefault="00BA4852" w:rsidP="005D2AF2">
            <w:pPr>
              <w:spacing w:line="480" w:lineRule="auto"/>
              <w:jc w:val="center"/>
              <w:rPr>
                <w:sz w:val="16"/>
                <w:szCs w:val="16"/>
              </w:rPr>
            </w:pPr>
            <w:r w:rsidRPr="00C0254D">
              <w:rPr>
                <w:sz w:val="16"/>
                <w:szCs w:val="16"/>
              </w:rPr>
              <w:t>32</w:t>
            </w:r>
          </w:p>
        </w:tc>
        <w:tc>
          <w:tcPr>
            <w:tcW w:w="856" w:type="dxa"/>
            <w:tcBorders>
              <w:top w:val="nil"/>
              <w:left w:val="nil"/>
              <w:bottom w:val="single" w:sz="4" w:space="0" w:color="auto"/>
              <w:right w:val="single" w:sz="4" w:space="0" w:color="auto"/>
            </w:tcBorders>
            <w:shd w:val="clear" w:color="auto" w:fill="auto"/>
            <w:noWrap/>
            <w:vAlign w:val="bottom"/>
            <w:hideMark/>
          </w:tcPr>
          <w:p w14:paraId="73458449" w14:textId="77777777" w:rsidR="00BA4852" w:rsidRPr="00C0254D" w:rsidRDefault="00BA4852" w:rsidP="005D2AF2">
            <w:pPr>
              <w:spacing w:line="480" w:lineRule="auto"/>
              <w:jc w:val="center"/>
              <w:rPr>
                <w:sz w:val="16"/>
                <w:szCs w:val="16"/>
              </w:rPr>
            </w:pPr>
            <w:r w:rsidRPr="00C0254D">
              <w:rPr>
                <w:sz w:val="16"/>
                <w:szCs w:val="16"/>
              </w:rPr>
              <w:t>39</w:t>
            </w:r>
          </w:p>
        </w:tc>
        <w:tc>
          <w:tcPr>
            <w:tcW w:w="896" w:type="dxa"/>
            <w:tcBorders>
              <w:top w:val="nil"/>
              <w:left w:val="nil"/>
              <w:bottom w:val="single" w:sz="4" w:space="0" w:color="auto"/>
              <w:right w:val="single" w:sz="4" w:space="0" w:color="auto"/>
            </w:tcBorders>
            <w:shd w:val="clear" w:color="auto" w:fill="auto"/>
            <w:noWrap/>
            <w:vAlign w:val="bottom"/>
            <w:hideMark/>
          </w:tcPr>
          <w:p w14:paraId="4CF0E3BF" w14:textId="77777777" w:rsidR="00BA4852" w:rsidRPr="00C0254D" w:rsidRDefault="00BA4852" w:rsidP="005D2AF2">
            <w:pPr>
              <w:spacing w:line="480" w:lineRule="auto"/>
              <w:jc w:val="center"/>
              <w:rPr>
                <w:sz w:val="16"/>
                <w:szCs w:val="16"/>
              </w:rPr>
            </w:pPr>
            <w:r w:rsidRPr="00C0254D">
              <w:rPr>
                <w:sz w:val="16"/>
                <w:szCs w:val="16"/>
              </w:rPr>
              <w:t>53</w:t>
            </w:r>
          </w:p>
        </w:tc>
        <w:tc>
          <w:tcPr>
            <w:tcW w:w="856" w:type="dxa"/>
            <w:tcBorders>
              <w:top w:val="nil"/>
              <w:left w:val="nil"/>
              <w:bottom w:val="single" w:sz="4" w:space="0" w:color="auto"/>
              <w:right w:val="single" w:sz="4" w:space="0" w:color="auto"/>
            </w:tcBorders>
            <w:shd w:val="clear" w:color="auto" w:fill="auto"/>
            <w:noWrap/>
            <w:vAlign w:val="bottom"/>
            <w:hideMark/>
          </w:tcPr>
          <w:p w14:paraId="505E00B6" w14:textId="77777777" w:rsidR="00BA4852" w:rsidRPr="00C0254D" w:rsidRDefault="00BA4852" w:rsidP="005D2AF2">
            <w:pPr>
              <w:spacing w:line="480" w:lineRule="auto"/>
              <w:jc w:val="center"/>
              <w:rPr>
                <w:sz w:val="16"/>
                <w:szCs w:val="16"/>
              </w:rPr>
            </w:pPr>
            <w:r w:rsidRPr="00C0254D">
              <w:rPr>
                <w:sz w:val="16"/>
                <w:szCs w:val="16"/>
              </w:rPr>
              <w:t>46</w:t>
            </w:r>
          </w:p>
        </w:tc>
        <w:tc>
          <w:tcPr>
            <w:tcW w:w="856" w:type="dxa"/>
            <w:tcBorders>
              <w:top w:val="nil"/>
              <w:left w:val="nil"/>
              <w:bottom w:val="single" w:sz="4" w:space="0" w:color="auto"/>
              <w:right w:val="single" w:sz="4" w:space="0" w:color="auto"/>
            </w:tcBorders>
            <w:shd w:val="clear" w:color="auto" w:fill="auto"/>
            <w:noWrap/>
            <w:vAlign w:val="bottom"/>
            <w:hideMark/>
          </w:tcPr>
          <w:p w14:paraId="414E164A" w14:textId="77777777" w:rsidR="00BA4852" w:rsidRPr="00C0254D" w:rsidRDefault="00BA4852" w:rsidP="005D2AF2">
            <w:pPr>
              <w:spacing w:line="480" w:lineRule="auto"/>
              <w:jc w:val="center"/>
              <w:rPr>
                <w:sz w:val="16"/>
                <w:szCs w:val="16"/>
              </w:rPr>
            </w:pPr>
            <w:r w:rsidRPr="00C0254D">
              <w:rPr>
                <w:sz w:val="16"/>
                <w:szCs w:val="16"/>
              </w:rPr>
              <w:t>50</w:t>
            </w:r>
          </w:p>
        </w:tc>
        <w:tc>
          <w:tcPr>
            <w:tcW w:w="856" w:type="dxa"/>
            <w:tcBorders>
              <w:top w:val="nil"/>
              <w:left w:val="nil"/>
              <w:bottom w:val="single" w:sz="4" w:space="0" w:color="auto"/>
              <w:right w:val="single" w:sz="4" w:space="0" w:color="auto"/>
            </w:tcBorders>
            <w:shd w:val="clear" w:color="auto" w:fill="auto"/>
            <w:noWrap/>
            <w:vAlign w:val="bottom"/>
            <w:hideMark/>
          </w:tcPr>
          <w:p w14:paraId="6BB9FC5B" w14:textId="77777777" w:rsidR="00BA4852" w:rsidRPr="00C0254D" w:rsidRDefault="00BA4852" w:rsidP="005D2AF2">
            <w:pPr>
              <w:spacing w:line="480" w:lineRule="auto"/>
              <w:jc w:val="center"/>
              <w:rPr>
                <w:sz w:val="16"/>
                <w:szCs w:val="16"/>
              </w:rPr>
            </w:pPr>
            <w:r w:rsidRPr="00C0254D">
              <w:rPr>
                <w:sz w:val="16"/>
                <w:szCs w:val="16"/>
              </w:rPr>
              <w:t>59</w:t>
            </w:r>
          </w:p>
        </w:tc>
        <w:tc>
          <w:tcPr>
            <w:tcW w:w="856" w:type="dxa"/>
            <w:tcBorders>
              <w:top w:val="nil"/>
              <w:left w:val="nil"/>
              <w:bottom w:val="single" w:sz="4" w:space="0" w:color="auto"/>
              <w:right w:val="single" w:sz="4" w:space="0" w:color="auto"/>
            </w:tcBorders>
            <w:shd w:val="clear" w:color="auto" w:fill="auto"/>
            <w:noWrap/>
            <w:vAlign w:val="bottom"/>
            <w:hideMark/>
          </w:tcPr>
          <w:p w14:paraId="59132957" w14:textId="77777777" w:rsidR="00BA4852" w:rsidRPr="00C0254D" w:rsidRDefault="00BA4852" w:rsidP="005D2AF2">
            <w:pPr>
              <w:spacing w:line="480" w:lineRule="auto"/>
              <w:jc w:val="center"/>
              <w:rPr>
                <w:sz w:val="16"/>
                <w:szCs w:val="16"/>
              </w:rPr>
            </w:pPr>
            <w:r w:rsidRPr="00C0254D">
              <w:rPr>
                <w:sz w:val="16"/>
                <w:szCs w:val="16"/>
              </w:rPr>
              <w:t>56</w:t>
            </w:r>
          </w:p>
        </w:tc>
        <w:tc>
          <w:tcPr>
            <w:tcW w:w="856" w:type="dxa"/>
            <w:tcBorders>
              <w:top w:val="nil"/>
              <w:left w:val="nil"/>
              <w:bottom w:val="single" w:sz="4" w:space="0" w:color="auto"/>
              <w:right w:val="single" w:sz="4" w:space="0" w:color="auto"/>
            </w:tcBorders>
            <w:shd w:val="clear" w:color="auto" w:fill="auto"/>
            <w:noWrap/>
            <w:vAlign w:val="bottom"/>
            <w:hideMark/>
          </w:tcPr>
          <w:p w14:paraId="4F25D93A" w14:textId="77777777" w:rsidR="00BA4852" w:rsidRPr="00C0254D" w:rsidRDefault="00BA4852" w:rsidP="005D2AF2">
            <w:pPr>
              <w:spacing w:line="480" w:lineRule="auto"/>
              <w:jc w:val="center"/>
              <w:rPr>
                <w:sz w:val="16"/>
                <w:szCs w:val="16"/>
              </w:rPr>
            </w:pPr>
            <w:r w:rsidRPr="00C0254D">
              <w:rPr>
                <w:sz w:val="16"/>
                <w:szCs w:val="16"/>
              </w:rPr>
              <w:t>69</w:t>
            </w:r>
          </w:p>
        </w:tc>
        <w:tc>
          <w:tcPr>
            <w:tcW w:w="856" w:type="dxa"/>
            <w:tcBorders>
              <w:top w:val="nil"/>
              <w:left w:val="nil"/>
              <w:bottom w:val="single" w:sz="4" w:space="0" w:color="auto"/>
              <w:right w:val="single" w:sz="4" w:space="0" w:color="auto"/>
            </w:tcBorders>
            <w:shd w:val="clear" w:color="auto" w:fill="auto"/>
            <w:noWrap/>
            <w:vAlign w:val="bottom"/>
            <w:hideMark/>
          </w:tcPr>
          <w:p w14:paraId="7A0B721D" w14:textId="77777777" w:rsidR="00BA4852" w:rsidRPr="00C0254D" w:rsidRDefault="00BA4852" w:rsidP="005D2AF2">
            <w:pPr>
              <w:spacing w:line="480" w:lineRule="auto"/>
              <w:jc w:val="center"/>
              <w:rPr>
                <w:sz w:val="16"/>
                <w:szCs w:val="16"/>
              </w:rPr>
            </w:pPr>
            <w:r w:rsidRPr="00C0254D">
              <w:rPr>
                <w:sz w:val="16"/>
                <w:szCs w:val="16"/>
              </w:rPr>
              <w:t>125</w:t>
            </w:r>
          </w:p>
        </w:tc>
        <w:tc>
          <w:tcPr>
            <w:tcW w:w="856" w:type="dxa"/>
            <w:tcBorders>
              <w:top w:val="nil"/>
              <w:left w:val="nil"/>
              <w:bottom w:val="single" w:sz="4" w:space="0" w:color="auto"/>
              <w:right w:val="single" w:sz="4" w:space="0" w:color="auto"/>
            </w:tcBorders>
            <w:shd w:val="clear" w:color="auto" w:fill="auto"/>
            <w:noWrap/>
            <w:vAlign w:val="bottom"/>
            <w:hideMark/>
          </w:tcPr>
          <w:p w14:paraId="2425BFE4" w14:textId="77777777" w:rsidR="00BA4852" w:rsidRPr="00C0254D" w:rsidRDefault="00BA4852" w:rsidP="005D2AF2">
            <w:pPr>
              <w:spacing w:line="480" w:lineRule="auto"/>
              <w:jc w:val="center"/>
              <w:rPr>
                <w:sz w:val="16"/>
                <w:szCs w:val="16"/>
              </w:rPr>
            </w:pPr>
            <w:r w:rsidRPr="00C0254D">
              <w:rPr>
                <w:sz w:val="16"/>
                <w:szCs w:val="16"/>
              </w:rPr>
              <w:t>132</w:t>
            </w:r>
          </w:p>
        </w:tc>
        <w:tc>
          <w:tcPr>
            <w:tcW w:w="856" w:type="dxa"/>
            <w:tcBorders>
              <w:top w:val="nil"/>
              <w:left w:val="nil"/>
              <w:bottom w:val="single" w:sz="4" w:space="0" w:color="auto"/>
              <w:right w:val="single" w:sz="4" w:space="0" w:color="auto"/>
            </w:tcBorders>
            <w:shd w:val="clear" w:color="auto" w:fill="auto"/>
            <w:noWrap/>
            <w:vAlign w:val="bottom"/>
            <w:hideMark/>
          </w:tcPr>
          <w:p w14:paraId="573F6352" w14:textId="77777777" w:rsidR="00BA4852" w:rsidRPr="00C0254D" w:rsidRDefault="00BA4852" w:rsidP="005D2AF2">
            <w:pPr>
              <w:spacing w:line="480" w:lineRule="auto"/>
              <w:jc w:val="center"/>
              <w:rPr>
                <w:sz w:val="16"/>
                <w:szCs w:val="16"/>
              </w:rPr>
            </w:pPr>
            <w:r w:rsidRPr="00C0254D">
              <w:rPr>
                <w:sz w:val="16"/>
                <w:szCs w:val="16"/>
              </w:rPr>
              <w:t>17</w:t>
            </w:r>
          </w:p>
        </w:tc>
      </w:tr>
      <w:tr w:rsidR="00BA4852" w:rsidRPr="00C0254D" w14:paraId="0604681E" w14:textId="77777777" w:rsidTr="00BA4852">
        <w:trPr>
          <w:trHeight w:val="6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9C7337A" w14:textId="77777777" w:rsidR="00BA4852" w:rsidRPr="00C0254D" w:rsidRDefault="00BA4852" w:rsidP="005D2AF2">
            <w:pPr>
              <w:jc w:val="center"/>
              <w:rPr>
                <w:sz w:val="16"/>
                <w:szCs w:val="16"/>
              </w:rPr>
            </w:pPr>
            <w:r w:rsidRPr="00C0254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4A0EAE2E" w14:textId="77777777" w:rsidR="00BA4852" w:rsidRPr="00C0254D" w:rsidRDefault="00BA4852" w:rsidP="005D2AF2">
            <w:pPr>
              <w:jc w:val="center"/>
              <w:rPr>
                <w:sz w:val="16"/>
                <w:szCs w:val="16"/>
              </w:rPr>
            </w:pPr>
            <w:r w:rsidRPr="00C0254D">
              <w:rPr>
                <w:sz w:val="16"/>
                <w:szCs w:val="16"/>
              </w:rPr>
              <w:t>Công chức, viên chức (người)</w:t>
            </w:r>
          </w:p>
        </w:tc>
        <w:tc>
          <w:tcPr>
            <w:tcW w:w="886" w:type="dxa"/>
            <w:tcBorders>
              <w:top w:val="nil"/>
              <w:left w:val="nil"/>
              <w:bottom w:val="single" w:sz="4" w:space="0" w:color="auto"/>
              <w:right w:val="single" w:sz="4" w:space="0" w:color="auto"/>
            </w:tcBorders>
            <w:shd w:val="clear" w:color="auto" w:fill="auto"/>
            <w:noWrap/>
            <w:vAlign w:val="bottom"/>
            <w:hideMark/>
          </w:tcPr>
          <w:p w14:paraId="303CF2E7" w14:textId="77777777" w:rsidR="00BA4852" w:rsidRPr="00C0254D" w:rsidRDefault="00BA4852" w:rsidP="005D2AF2">
            <w:pPr>
              <w:spacing w:line="480" w:lineRule="auto"/>
              <w:jc w:val="center"/>
              <w:rPr>
                <w:sz w:val="16"/>
                <w:szCs w:val="16"/>
              </w:rPr>
            </w:pPr>
            <w:r w:rsidRPr="00C0254D">
              <w:rPr>
                <w:sz w:val="16"/>
                <w:szCs w:val="16"/>
              </w:rPr>
              <w:t>207</w:t>
            </w:r>
          </w:p>
        </w:tc>
        <w:tc>
          <w:tcPr>
            <w:tcW w:w="886" w:type="dxa"/>
            <w:tcBorders>
              <w:top w:val="nil"/>
              <w:left w:val="nil"/>
              <w:bottom w:val="single" w:sz="4" w:space="0" w:color="auto"/>
              <w:right w:val="single" w:sz="4" w:space="0" w:color="auto"/>
            </w:tcBorders>
            <w:shd w:val="clear" w:color="auto" w:fill="auto"/>
            <w:noWrap/>
            <w:vAlign w:val="bottom"/>
            <w:hideMark/>
          </w:tcPr>
          <w:p w14:paraId="2D3F59BE" w14:textId="77777777" w:rsidR="00BA4852" w:rsidRPr="00C0254D" w:rsidRDefault="00BA4852" w:rsidP="005D2AF2">
            <w:pPr>
              <w:spacing w:line="480" w:lineRule="auto"/>
              <w:jc w:val="center"/>
              <w:rPr>
                <w:sz w:val="16"/>
                <w:szCs w:val="16"/>
              </w:rPr>
            </w:pPr>
            <w:r w:rsidRPr="00C0254D">
              <w:rPr>
                <w:sz w:val="16"/>
                <w:szCs w:val="16"/>
              </w:rPr>
              <w:t>196</w:t>
            </w:r>
          </w:p>
        </w:tc>
        <w:tc>
          <w:tcPr>
            <w:tcW w:w="856" w:type="dxa"/>
            <w:tcBorders>
              <w:top w:val="nil"/>
              <w:left w:val="nil"/>
              <w:bottom w:val="single" w:sz="4" w:space="0" w:color="auto"/>
              <w:right w:val="single" w:sz="4" w:space="0" w:color="auto"/>
            </w:tcBorders>
            <w:shd w:val="clear" w:color="auto" w:fill="auto"/>
            <w:noWrap/>
            <w:vAlign w:val="bottom"/>
            <w:hideMark/>
          </w:tcPr>
          <w:p w14:paraId="72628EFC" w14:textId="77777777" w:rsidR="00BA4852" w:rsidRPr="00C0254D" w:rsidRDefault="00BA4852" w:rsidP="005D2AF2">
            <w:pPr>
              <w:spacing w:line="480" w:lineRule="auto"/>
              <w:jc w:val="center"/>
              <w:rPr>
                <w:sz w:val="16"/>
                <w:szCs w:val="16"/>
              </w:rPr>
            </w:pPr>
            <w:r w:rsidRPr="00C0254D">
              <w:rPr>
                <w:sz w:val="16"/>
                <w:szCs w:val="16"/>
              </w:rPr>
              <w:t>205</w:t>
            </w:r>
          </w:p>
        </w:tc>
        <w:tc>
          <w:tcPr>
            <w:tcW w:w="856" w:type="dxa"/>
            <w:tcBorders>
              <w:top w:val="nil"/>
              <w:left w:val="nil"/>
              <w:bottom w:val="single" w:sz="4" w:space="0" w:color="auto"/>
              <w:right w:val="single" w:sz="4" w:space="0" w:color="auto"/>
            </w:tcBorders>
            <w:shd w:val="clear" w:color="auto" w:fill="auto"/>
            <w:noWrap/>
            <w:vAlign w:val="bottom"/>
            <w:hideMark/>
          </w:tcPr>
          <w:p w14:paraId="4A1445E5" w14:textId="77777777" w:rsidR="00BA4852" w:rsidRPr="00C0254D" w:rsidRDefault="00BA4852" w:rsidP="005D2AF2">
            <w:pPr>
              <w:spacing w:line="480" w:lineRule="auto"/>
              <w:jc w:val="center"/>
              <w:rPr>
                <w:sz w:val="16"/>
                <w:szCs w:val="16"/>
              </w:rPr>
            </w:pPr>
            <w:r w:rsidRPr="00C0254D">
              <w:rPr>
                <w:sz w:val="16"/>
                <w:szCs w:val="16"/>
              </w:rPr>
              <w:t>204</w:t>
            </w:r>
          </w:p>
        </w:tc>
        <w:tc>
          <w:tcPr>
            <w:tcW w:w="856" w:type="dxa"/>
            <w:tcBorders>
              <w:top w:val="nil"/>
              <w:left w:val="nil"/>
              <w:bottom w:val="single" w:sz="4" w:space="0" w:color="auto"/>
              <w:right w:val="single" w:sz="4" w:space="0" w:color="auto"/>
            </w:tcBorders>
            <w:shd w:val="clear" w:color="auto" w:fill="auto"/>
            <w:noWrap/>
            <w:vAlign w:val="bottom"/>
            <w:hideMark/>
          </w:tcPr>
          <w:p w14:paraId="06CA2ED9" w14:textId="77777777" w:rsidR="00BA4852" w:rsidRPr="00C0254D" w:rsidRDefault="00BA4852" w:rsidP="005D2AF2">
            <w:pPr>
              <w:spacing w:line="480" w:lineRule="auto"/>
              <w:jc w:val="center"/>
              <w:rPr>
                <w:sz w:val="16"/>
                <w:szCs w:val="16"/>
              </w:rPr>
            </w:pPr>
            <w:r w:rsidRPr="00C0254D">
              <w:rPr>
                <w:sz w:val="16"/>
                <w:szCs w:val="16"/>
              </w:rPr>
              <w:t>236</w:t>
            </w:r>
          </w:p>
        </w:tc>
        <w:tc>
          <w:tcPr>
            <w:tcW w:w="896" w:type="dxa"/>
            <w:tcBorders>
              <w:top w:val="nil"/>
              <w:left w:val="nil"/>
              <w:bottom w:val="single" w:sz="4" w:space="0" w:color="auto"/>
              <w:right w:val="single" w:sz="4" w:space="0" w:color="auto"/>
            </w:tcBorders>
            <w:shd w:val="clear" w:color="auto" w:fill="auto"/>
            <w:noWrap/>
            <w:vAlign w:val="bottom"/>
            <w:hideMark/>
          </w:tcPr>
          <w:p w14:paraId="1573E758" w14:textId="77777777" w:rsidR="00BA4852" w:rsidRPr="00C0254D" w:rsidRDefault="00BA4852" w:rsidP="005D2AF2">
            <w:pPr>
              <w:spacing w:line="480" w:lineRule="auto"/>
              <w:jc w:val="center"/>
              <w:rPr>
                <w:sz w:val="16"/>
                <w:szCs w:val="16"/>
              </w:rPr>
            </w:pPr>
            <w:r w:rsidRPr="00C0254D">
              <w:rPr>
                <w:sz w:val="16"/>
                <w:szCs w:val="16"/>
              </w:rPr>
              <w:t>242</w:t>
            </w:r>
          </w:p>
        </w:tc>
        <w:tc>
          <w:tcPr>
            <w:tcW w:w="856" w:type="dxa"/>
            <w:tcBorders>
              <w:top w:val="nil"/>
              <w:left w:val="nil"/>
              <w:bottom w:val="single" w:sz="4" w:space="0" w:color="auto"/>
              <w:right w:val="single" w:sz="4" w:space="0" w:color="auto"/>
            </w:tcBorders>
            <w:shd w:val="clear" w:color="auto" w:fill="auto"/>
            <w:noWrap/>
            <w:vAlign w:val="bottom"/>
            <w:hideMark/>
          </w:tcPr>
          <w:p w14:paraId="1A7ECA67" w14:textId="77777777" w:rsidR="00BA4852" w:rsidRPr="00C0254D" w:rsidRDefault="00BA4852" w:rsidP="005D2AF2">
            <w:pPr>
              <w:spacing w:line="480" w:lineRule="auto"/>
              <w:jc w:val="center"/>
              <w:rPr>
                <w:sz w:val="16"/>
                <w:szCs w:val="16"/>
              </w:rPr>
            </w:pPr>
            <w:r w:rsidRPr="00C0254D">
              <w:rPr>
                <w:sz w:val="16"/>
                <w:szCs w:val="16"/>
              </w:rPr>
              <w:t>222</w:t>
            </w:r>
          </w:p>
        </w:tc>
        <w:tc>
          <w:tcPr>
            <w:tcW w:w="856" w:type="dxa"/>
            <w:tcBorders>
              <w:top w:val="nil"/>
              <w:left w:val="nil"/>
              <w:bottom w:val="single" w:sz="4" w:space="0" w:color="auto"/>
              <w:right w:val="single" w:sz="4" w:space="0" w:color="auto"/>
            </w:tcBorders>
            <w:shd w:val="clear" w:color="auto" w:fill="auto"/>
            <w:noWrap/>
            <w:vAlign w:val="bottom"/>
            <w:hideMark/>
          </w:tcPr>
          <w:p w14:paraId="0D278413" w14:textId="77777777" w:rsidR="00BA4852" w:rsidRPr="00C0254D" w:rsidRDefault="00BA4852" w:rsidP="005D2AF2">
            <w:pPr>
              <w:spacing w:line="480" w:lineRule="auto"/>
              <w:jc w:val="center"/>
              <w:rPr>
                <w:sz w:val="16"/>
                <w:szCs w:val="16"/>
              </w:rPr>
            </w:pPr>
            <w:r w:rsidRPr="00C0254D">
              <w:rPr>
                <w:sz w:val="16"/>
                <w:szCs w:val="16"/>
              </w:rPr>
              <w:t>209</w:t>
            </w:r>
          </w:p>
        </w:tc>
        <w:tc>
          <w:tcPr>
            <w:tcW w:w="856" w:type="dxa"/>
            <w:tcBorders>
              <w:top w:val="nil"/>
              <w:left w:val="nil"/>
              <w:bottom w:val="single" w:sz="4" w:space="0" w:color="auto"/>
              <w:right w:val="single" w:sz="4" w:space="0" w:color="auto"/>
            </w:tcBorders>
            <w:shd w:val="clear" w:color="auto" w:fill="auto"/>
            <w:noWrap/>
            <w:vAlign w:val="bottom"/>
            <w:hideMark/>
          </w:tcPr>
          <w:p w14:paraId="40027849" w14:textId="77777777" w:rsidR="00BA4852" w:rsidRPr="00C0254D" w:rsidRDefault="00BA4852" w:rsidP="005D2AF2">
            <w:pPr>
              <w:spacing w:line="480" w:lineRule="auto"/>
              <w:jc w:val="center"/>
              <w:rPr>
                <w:sz w:val="16"/>
                <w:szCs w:val="16"/>
              </w:rPr>
            </w:pPr>
            <w:r w:rsidRPr="00C0254D">
              <w:rPr>
                <w:sz w:val="16"/>
                <w:szCs w:val="16"/>
              </w:rPr>
              <w:t>202</w:t>
            </w:r>
          </w:p>
        </w:tc>
        <w:tc>
          <w:tcPr>
            <w:tcW w:w="856" w:type="dxa"/>
            <w:tcBorders>
              <w:top w:val="nil"/>
              <w:left w:val="nil"/>
              <w:bottom w:val="single" w:sz="4" w:space="0" w:color="auto"/>
              <w:right w:val="single" w:sz="4" w:space="0" w:color="auto"/>
            </w:tcBorders>
            <w:shd w:val="clear" w:color="auto" w:fill="auto"/>
            <w:noWrap/>
            <w:vAlign w:val="bottom"/>
            <w:hideMark/>
          </w:tcPr>
          <w:p w14:paraId="39CD68E1" w14:textId="77777777" w:rsidR="00BA4852" w:rsidRPr="00C0254D" w:rsidRDefault="00BA4852" w:rsidP="005D2AF2">
            <w:pPr>
              <w:spacing w:line="480" w:lineRule="auto"/>
              <w:jc w:val="center"/>
              <w:rPr>
                <w:sz w:val="16"/>
                <w:szCs w:val="16"/>
              </w:rPr>
            </w:pPr>
            <w:r w:rsidRPr="00C0254D">
              <w:rPr>
                <w:sz w:val="16"/>
                <w:szCs w:val="16"/>
              </w:rPr>
              <w:t>211</w:t>
            </w:r>
          </w:p>
        </w:tc>
        <w:tc>
          <w:tcPr>
            <w:tcW w:w="856" w:type="dxa"/>
            <w:tcBorders>
              <w:top w:val="nil"/>
              <w:left w:val="nil"/>
              <w:bottom w:val="single" w:sz="4" w:space="0" w:color="auto"/>
              <w:right w:val="single" w:sz="4" w:space="0" w:color="auto"/>
            </w:tcBorders>
            <w:shd w:val="clear" w:color="auto" w:fill="auto"/>
            <w:noWrap/>
            <w:vAlign w:val="bottom"/>
            <w:hideMark/>
          </w:tcPr>
          <w:p w14:paraId="183D49D8" w14:textId="77777777" w:rsidR="00BA4852" w:rsidRPr="00C0254D" w:rsidRDefault="00BA4852" w:rsidP="005D2AF2">
            <w:pPr>
              <w:spacing w:line="480" w:lineRule="auto"/>
              <w:jc w:val="center"/>
              <w:rPr>
                <w:sz w:val="16"/>
                <w:szCs w:val="16"/>
              </w:rPr>
            </w:pPr>
            <w:r w:rsidRPr="00C0254D">
              <w:rPr>
                <w:sz w:val="16"/>
                <w:szCs w:val="16"/>
              </w:rPr>
              <w:t>255</w:t>
            </w:r>
          </w:p>
        </w:tc>
        <w:tc>
          <w:tcPr>
            <w:tcW w:w="856" w:type="dxa"/>
            <w:tcBorders>
              <w:top w:val="nil"/>
              <w:left w:val="nil"/>
              <w:bottom w:val="single" w:sz="4" w:space="0" w:color="auto"/>
              <w:right w:val="single" w:sz="4" w:space="0" w:color="auto"/>
            </w:tcBorders>
            <w:shd w:val="clear" w:color="auto" w:fill="auto"/>
            <w:noWrap/>
            <w:vAlign w:val="bottom"/>
            <w:hideMark/>
          </w:tcPr>
          <w:p w14:paraId="0246AF9A" w14:textId="77777777" w:rsidR="00BA4852" w:rsidRPr="00C0254D" w:rsidRDefault="00BA4852" w:rsidP="005D2AF2">
            <w:pPr>
              <w:spacing w:line="480" w:lineRule="auto"/>
              <w:jc w:val="center"/>
              <w:rPr>
                <w:sz w:val="16"/>
                <w:szCs w:val="16"/>
              </w:rPr>
            </w:pPr>
            <w:r w:rsidRPr="00C0254D">
              <w:rPr>
                <w:sz w:val="16"/>
                <w:szCs w:val="16"/>
              </w:rPr>
              <w:t>320</w:t>
            </w:r>
          </w:p>
        </w:tc>
        <w:tc>
          <w:tcPr>
            <w:tcW w:w="856" w:type="dxa"/>
            <w:tcBorders>
              <w:top w:val="nil"/>
              <w:left w:val="nil"/>
              <w:bottom w:val="single" w:sz="4" w:space="0" w:color="auto"/>
              <w:right w:val="single" w:sz="4" w:space="0" w:color="auto"/>
            </w:tcBorders>
            <w:shd w:val="clear" w:color="auto" w:fill="auto"/>
            <w:noWrap/>
            <w:vAlign w:val="bottom"/>
            <w:hideMark/>
          </w:tcPr>
          <w:p w14:paraId="6CCB4909" w14:textId="77777777" w:rsidR="00BA4852" w:rsidRPr="00C0254D" w:rsidRDefault="00BA4852" w:rsidP="005D2AF2">
            <w:pPr>
              <w:spacing w:line="480" w:lineRule="auto"/>
              <w:jc w:val="center"/>
              <w:rPr>
                <w:sz w:val="16"/>
                <w:szCs w:val="16"/>
              </w:rPr>
            </w:pPr>
            <w:r w:rsidRPr="00C0254D">
              <w:rPr>
                <w:sz w:val="16"/>
                <w:szCs w:val="16"/>
              </w:rPr>
              <w:t>315</w:t>
            </w:r>
          </w:p>
        </w:tc>
        <w:tc>
          <w:tcPr>
            <w:tcW w:w="856" w:type="dxa"/>
            <w:tcBorders>
              <w:top w:val="nil"/>
              <w:left w:val="nil"/>
              <w:bottom w:val="single" w:sz="4" w:space="0" w:color="auto"/>
              <w:right w:val="single" w:sz="4" w:space="0" w:color="auto"/>
            </w:tcBorders>
            <w:shd w:val="clear" w:color="auto" w:fill="auto"/>
            <w:noWrap/>
            <w:vAlign w:val="bottom"/>
            <w:hideMark/>
          </w:tcPr>
          <w:p w14:paraId="4DBDD0E9" w14:textId="77777777" w:rsidR="00BA4852" w:rsidRPr="00C0254D" w:rsidRDefault="00BA4852" w:rsidP="005D2AF2">
            <w:pPr>
              <w:spacing w:line="480" w:lineRule="auto"/>
              <w:jc w:val="center"/>
              <w:rPr>
                <w:sz w:val="16"/>
                <w:szCs w:val="16"/>
              </w:rPr>
            </w:pPr>
            <w:r w:rsidRPr="00C0254D">
              <w:rPr>
                <w:sz w:val="16"/>
                <w:szCs w:val="16"/>
              </w:rPr>
              <w:t>60</w:t>
            </w:r>
          </w:p>
        </w:tc>
      </w:tr>
      <w:tr w:rsidR="00BA4852" w:rsidRPr="00C0254D" w14:paraId="22CA0BFC" w14:textId="77777777" w:rsidTr="00BA4852">
        <w:trPr>
          <w:trHeight w:val="5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B08D5" w14:textId="77777777" w:rsidR="00BA4852" w:rsidRPr="00C0254D" w:rsidRDefault="00BA4852" w:rsidP="005D2AF2">
            <w:pPr>
              <w:jc w:val="center"/>
              <w:rPr>
                <w:sz w:val="16"/>
                <w:szCs w:val="16"/>
              </w:rPr>
            </w:pPr>
            <w:r w:rsidRPr="00C0254D">
              <w:rPr>
                <w:sz w:val="16"/>
                <w:szCs w:val="16"/>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22ECD97" w14:textId="77777777" w:rsidR="00BA4852" w:rsidRPr="00C0254D" w:rsidRDefault="00BA4852" w:rsidP="005D2AF2">
            <w:pPr>
              <w:jc w:val="center"/>
              <w:rPr>
                <w:sz w:val="16"/>
                <w:szCs w:val="16"/>
              </w:rPr>
            </w:pPr>
            <w:r w:rsidRPr="00C0254D">
              <w:rPr>
                <w:sz w:val="16"/>
                <w:szCs w:val="16"/>
              </w:rPr>
              <w:t xml:space="preserve">Số đã xử lý </w:t>
            </w:r>
            <w:proofErr w:type="spellStart"/>
            <w:r w:rsidRPr="00C0254D">
              <w:rPr>
                <w:sz w:val="16"/>
                <w:szCs w:val="16"/>
              </w:rPr>
              <w:t>kỷ</w:t>
            </w:r>
            <w:proofErr w:type="spellEnd"/>
            <w:r w:rsidRPr="00C0254D">
              <w:rPr>
                <w:sz w:val="16"/>
                <w:szCs w:val="16"/>
              </w:rPr>
              <w:t xml:space="preserve"> luật (người)</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2891D739" w14:textId="77777777" w:rsidR="00BA4852" w:rsidRPr="00C0254D" w:rsidRDefault="00BA4852" w:rsidP="005D2AF2">
            <w:pPr>
              <w:spacing w:line="480" w:lineRule="auto"/>
              <w:jc w:val="center"/>
              <w:rPr>
                <w:sz w:val="16"/>
                <w:szCs w:val="16"/>
              </w:rPr>
            </w:pPr>
            <w:r w:rsidRPr="00C0254D">
              <w:rPr>
                <w:sz w:val="16"/>
                <w:szCs w:val="16"/>
              </w:rPr>
              <w:t>26</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7DFA767A" w14:textId="77777777" w:rsidR="00BA4852" w:rsidRPr="00C0254D" w:rsidRDefault="00BA4852" w:rsidP="005D2AF2">
            <w:pPr>
              <w:spacing w:line="480" w:lineRule="auto"/>
              <w:jc w:val="center"/>
              <w:rPr>
                <w:sz w:val="16"/>
                <w:szCs w:val="16"/>
              </w:rPr>
            </w:pPr>
            <w:r w:rsidRPr="00C0254D">
              <w:rPr>
                <w:sz w:val="16"/>
                <w:szCs w:val="16"/>
              </w:rPr>
              <w:t>21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CA01F2F" w14:textId="77777777" w:rsidR="00BA4852" w:rsidRPr="00C0254D" w:rsidRDefault="00BA4852" w:rsidP="005D2AF2">
            <w:pPr>
              <w:spacing w:line="480" w:lineRule="auto"/>
              <w:jc w:val="center"/>
              <w:rPr>
                <w:sz w:val="16"/>
                <w:szCs w:val="16"/>
              </w:rPr>
            </w:pPr>
            <w:r w:rsidRPr="00C0254D">
              <w:rPr>
                <w:sz w:val="16"/>
                <w:szCs w:val="16"/>
              </w:rPr>
              <w:t>22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75D90119" w14:textId="77777777" w:rsidR="00BA4852" w:rsidRPr="00C0254D" w:rsidRDefault="00BA4852" w:rsidP="005D2AF2">
            <w:pPr>
              <w:spacing w:line="480" w:lineRule="auto"/>
              <w:jc w:val="center"/>
              <w:rPr>
                <w:sz w:val="16"/>
                <w:szCs w:val="16"/>
              </w:rPr>
            </w:pPr>
            <w:r w:rsidRPr="00C0254D">
              <w:rPr>
                <w:sz w:val="16"/>
                <w:szCs w:val="16"/>
              </w:rPr>
              <w:t>22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10C10AC" w14:textId="77777777" w:rsidR="00BA4852" w:rsidRPr="00C0254D" w:rsidRDefault="00BA4852" w:rsidP="005D2AF2">
            <w:pPr>
              <w:spacing w:line="480" w:lineRule="auto"/>
              <w:jc w:val="center"/>
              <w:rPr>
                <w:sz w:val="16"/>
                <w:szCs w:val="16"/>
              </w:rPr>
            </w:pPr>
            <w:r w:rsidRPr="00C0254D">
              <w:rPr>
                <w:sz w:val="16"/>
                <w:szCs w:val="16"/>
              </w:rPr>
              <w:t>37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6E8623C" w14:textId="77777777" w:rsidR="00BA4852" w:rsidRPr="00C0254D" w:rsidRDefault="00BA4852" w:rsidP="005D2AF2">
            <w:pPr>
              <w:spacing w:line="480" w:lineRule="auto"/>
              <w:jc w:val="center"/>
              <w:rPr>
                <w:sz w:val="16"/>
                <w:szCs w:val="16"/>
              </w:rPr>
            </w:pPr>
            <w:r w:rsidRPr="00C0254D">
              <w:rPr>
                <w:sz w:val="16"/>
                <w:szCs w:val="16"/>
              </w:rPr>
              <w:t>58</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7C0D8A22" w14:textId="77777777" w:rsidR="00BA4852" w:rsidRPr="00C0254D" w:rsidRDefault="00BA4852" w:rsidP="005D2AF2">
            <w:pPr>
              <w:spacing w:line="480" w:lineRule="auto"/>
              <w:jc w:val="center"/>
              <w:rPr>
                <w:sz w:val="16"/>
                <w:szCs w:val="16"/>
              </w:rPr>
            </w:pPr>
            <w:r w:rsidRPr="00C0254D">
              <w:rPr>
                <w:sz w:val="16"/>
                <w:szCs w:val="16"/>
              </w:rPr>
              <w:t>60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E794199" w14:textId="77777777" w:rsidR="00BA4852" w:rsidRPr="00C0254D" w:rsidRDefault="00BA4852" w:rsidP="005D2AF2">
            <w:pPr>
              <w:spacing w:line="480" w:lineRule="auto"/>
              <w:jc w:val="center"/>
              <w:rPr>
                <w:sz w:val="16"/>
                <w:szCs w:val="16"/>
              </w:rPr>
            </w:pPr>
            <w:r w:rsidRPr="00C0254D">
              <w:rPr>
                <w:sz w:val="16"/>
                <w:szCs w:val="16"/>
              </w:rPr>
              <w:t>40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7CD65F2C" w14:textId="77777777" w:rsidR="00BA4852" w:rsidRPr="00C0254D" w:rsidRDefault="00BA4852" w:rsidP="005D2AF2">
            <w:pPr>
              <w:spacing w:line="480" w:lineRule="auto"/>
              <w:jc w:val="center"/>
              <w:rPr>
                <w:sz w:val="16"/>
                <w:szCs w:val="16"/>
              </w:rPr>
            </w:pPr>
            <w:r w:rsidRPr="00C0254D">
              <w:rPr>
                <w:sz w:val="16"/>
                <w:szCs w:val="16"/>
              </w:rPr>
              <w:t>49</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470E1DF5" w14:textId="77777777" w:rsidR="00BA4852" w:rsidRPr="00C0254D" w:rsidRDefault="00BA4852" w:rsidP="005D2AF2">
            <w:pPr>
              <w:spacing w:line="480" w:lineRule="auto"/>
              <w:jc w:val="center"/>
              <w:rPr>
                <w:sz w:val="16"/>
                <w:szCs w:val="16"/>
              </w:rPr>
            </w:pPr>
            <w:r w:rsidRPr="00C0254D">
              <w:rPr>
                <w:sz w:val="16"/>
                <w:szCs w:val="16"/>
              </w:rPr>
              <w:t>76</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3A02D54" w14:textId="77777777" w:rsidR="00BA4852" w:rsidRPr="00C0254D" w:rsidRDefault="00BA4852" w:rsidP="005D2AF2">
            <w:pPr>
              <w:spacing w:line="480" w:lineRule="auto"/>
              <w:jc w:val="center"/>
              <w:rPr>
                <w:sz w:val="16"/>
                <w:szCs w:val="16"/>
              </w:rPr>
            </w:pPr>
            <w:r w:rsidRPr="00C0254D">
              <w:rPr>
                <w:sz w:val="16"/>
                <w:szCs w:val="16"/>
              </w:rPr>
              <w:t>100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32F7A384" w14:textId="77777777" w:rsidR="00BA4852" w:rsidRPr="00C0254D" w:rsidRDefault="00BA4852" w:rsidP="005D2AF2">
            <w:pPr>
              <w:spacing w:line="480" w:lineRule="auto"/>
              <w:jc w:val="center"/>
              <w:rPr>
                <w:sz w:val="16"/>
                <w:szCs w:val="16"/>
              </w:rPr>
            </w:pPr>
            <w:r w:rsidRPr="00C0254D">
              <w:rPr>
                <w:sz w:val="16"/>
                <w:szCs w:val="16"/>
              </w:rPr>
              <w:t>138</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6148DB0A" w14:textId="77777777" w:rsidR="00BA4852" w:rsidRPr="00C0254D" w:rsidRDefault="00BA4852" w:rsidP="005D2AF2">
            <w:pPr>
              <w:spacing w:line="480" w:lineRule="auto"/>
              <w:jc w:val="center"/>
              <w:rPr>
                <w:sz w:val="16"/>
                <w:szCs w:val="16"/>
              </w:rPr>
            </w:pPr>
            <w:r w:rsidRPr="00C0254D">
              <w:rPr>
                <w:sz w:val="16"/>
                <w:szCs w:val="16"/>
              </w:rPr>
              <w:t>208</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4307F18A" w14:textId="77777777" w:rsidR="00BA4852" w:rsidRPr="00C0254D" w:rsidRDefault="00BA4852" w:rsidP="005D2AF2">
            <w:pPr>
              <w:spacing w:line="480" w:lineRule="auto"/>
              <w:jc w:val="center"/>
              <w:rPr>
                <w:sz w:val="16"/>
                <w:szCs w:val="16"/>
              </w:rPr>
            </w:pPr>
            <w:r w:rsidRPr="00C0254D">
              <w:rPr>
                <w:sz w:val="16"/>
                <w:szCs w:val="16"/>
              </w:rPr>
              <w:t>0</w:t>
            </w:r>
          </w:p>
        </w:tc>
      </w:tr>
      <w:tr w:rsidR="00BA4852" w:rsidRPr="00C0254D" w14:paraId="2BABE1EB" w14:textId="77777777" w:rsidTr="00BA4852">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75A6" w14:textId="77777777" w:rsidR="00BA4852" w:rsidRPr="00C0254D" w:rsidRDefault="00BA4852" w:rsidP="005D2AF2">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9C03680" w14:textId="77777777" w:rsidR="00BA4852" w:rsidRPr="00C0254D" w:rsidRDefault="00BA4852" w:rsidP="005D2AF2">
            <w:pPr>
              <w:jc w:val="center"/>
              <w:rPr>
                <w:sz w:val="16"/>
                <w:szCs w:val="16"/>
              </w:rPr>
            </w:pPr>
            <w:r w:rsidRPr="00C0254D">
              <w:rPr>
                <w:sz w:val="16"/>
                <w:szCs w:val="16"/>
              </w:rPr>
              <w:t>Trong đó: các hình thức xử lý</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4DF79422" w14:textId="77777777" w:rsidR="00BA4852" w:rsidRPr="00C0254D" w:rsidRDefault="00BA4852" w:rsidP="005D2AF2">
            <w:pPr>
              <w:spacing w:line="480" w:lineRule="auto"/>
              <w:jc w:val="center"/>
              <w:rPr>
                <w:sz w:val="16"/>
                <w:szCs w:val="16"/>
              </w:rPr>
            </w:pP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2DFAA8B4" w14:textId="77777777" w:rsidR="00BA4852" w:rsidRPr="00C0254D" w:rsidRDefault="00BA4852" w:rsidP="005D2AF2">
            <w:pPr>
              <w:spacing w:line="480" w:lineRule="auto"/>
              <w:jc w:val="center"/>
              <w:rPr>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426DEC1" w14:textId="77777777" w:rsidR="00BA4852" w:rsidRPr="00C0254D" w:rsidRDefault="00BA4852" w:rsidP="005D2AF2">
            <w:pPr>
              <w:spacing w:line="480" w:lineRule="auto"/>
              <w:jc w:val="center"/>
              <w:rPr>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623C5206" w14:textId="77777777" w:rsidR="00BA4852" w:rsidRPr="00C0254D" w:rsidRDefault="00BA4852" w:rsidP="005D2AF2">
            <w:pPr>
              <w:spacing w:line="480" w:lineRule="auto"/>
              <w:jc w:val="center"/>
              <w:rPr>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3F23AE0F" w14:textId="77777777" w:rsidR="00BA4852" w:rsidRPr="00C0254D" w:rsidRDefault="00BA4852" w:rsidP="005D2AF2">
            <w:pPr>
              <w:spacing w:line="480" w:lineRule="auto"/>
              <w:jc w:val="center"/>
              <w:rPr>
                <w:sz w:val="16"/>
                <w:szCs w:val="16"/>
              </w:rPr>
            </w:pP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56D95548" w14:textId="77777777" w:rsidR="00BA4852" w:rsidRPr="00C0254D" w:rsidRDefault="00BA4852" w:rsidP="005D2AF2">
            <w:pPr>
              <w:spacing w:line="480" w:lineRule="auto"/>
              <w:jc w:val="center"/>
              <w:rPr>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6AA99135" w14:textId="77777777" w:rsidR="00BA4852" w:rsidRPr="00C0254D" w:rsidRDefault="00BA4852" w:rsidP="005D2AF2">
            <w:pPr>
              <w:spacing w:line="480" w:lineRule="auto"/>
              <w:jc w:val="center"/>
              <w:rPr>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634873B" w14:textId="77777777" w:rsidR="00BA4852" w:rsidRPr="00C0254D" w:rsidRDefault="00BA4852" w:rsidP="005D2AF2">
            <w:pPr>
              <w:spacing w:line="480" w:lineRule="auto"/>
              <w:jc w:val="center"/>
              <w:rPr>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834A845" w14:textId="77777777" w:rsidR="00BA4852" w:rsidRPr="00C0254D" w:rsidRDefault="00BA4852" w:rsidP="005D2AF2">
            <w:pPr>
              <w:spacing w:line="480" w:lineRule="auto"/>
              <w:jc w:val="center"/>
              <w:rPr>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7281DA3" w14:textId="77777777" w:rsidR="00BA4852" w:rsidRPr="00C0254D" w:rsidRDefault="00BA4852" w:rsidP="005D2AF2">
            <w:pPr>
              <w:spacing w:line="480" w:lineRule="auto"/>
              <w:jc w:val="center"/>
              <w:rPr>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9059D08" w14:textId="77777777" w:rsidR="00BA4852" w:rsidRPr="00C0254D" w:rsidRDefault="00BA4852" w:rsidP="005D2AF2">
            <w:pPr>
              <w:spacing w:line="480" w:lineRule="auto"/>
              <w:jc w:val="center"/>
              <w:rPr>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5765F2D4" w14:textId="77777777" w:rsidR="00BA4852" w:rsidRPr="00C0254D" w:rsidRDefault="00BA4852" w:rsidP="005D2AF2">
            <w:pPr>
              <w:spacing w:line="480" w:lineRule="auto"/>
              <w:jc w:val="center"/>
              <w:rPr>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7D218E52" w14:textId="77777777" w:rsidR="00BA4852" w:rsidRPr="00C0254D" w:rsidRDefault="00BA4852" w:rsidP="005D2AF2">
            <w:pPr>
              <w:spacing w:line="480" w:lineRule="auto"/>
              <w:jc w:val="center"/>
              <w:rPr>
                <w:sz w:val="16"/>
                <w:szCs w:val="16"/>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B5DE1CB" w14:textId="77777777" w:rsidR="00BA4852" w:rsidRPr="00C0254D" w:rsidRDefault="00BA4852" w:rsidP="005D2AF2">
            <w:pPr>
              <w:spacing w:line="480" w:lineRule="auto"/>
              <w:jc w:val="center"/>
              <w:rPr>
                <w:sz w:val="16"/>
                <w:szCs w:val="16"/>
              </w:rPr>
            </w:pPr>
          </w:p>
        </w:tc>
      </w:tr>
      <w:tr w:rsidR="00BA4852" w:rsidRPr="00C0254D" w14:paraId="080D2331" w14:textId="77777777" w:rsidTr="00BA4852">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BE8C" w14:textId="77777777" w:rsidR="00BA4852" w:rsidRPr="00C0254D" w:rsidRDefault="00BA4852" w:rsidP="005D2AF2">
            <w:pPr>
              <w:jc w:val="center"/>
              <w:rPr>
                <w:sz w:val="16"/>
                <w:szCs w:val="16"/>
              </w:rPr>
            </w:pPr>
            <w:r w:rsidRPr="00C0254D">
              <w:rPr>
                <w:sz w:val="16"/>
                <w:szCs w:val="16"/>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9C8FA52" w14:textId="77777777" w:rsidR="00BA4852" w:rsidRPr="00C0254D" w:rsidRDefault="00BA4852" w:rsidP="005D2AF2">
            <w:pPr>
              <w:jc w:val="center"/>
              <w:rPr>
                <w:sz w:val="16"/>
                <w:szCs w:val="16"/>
              </w:rPr>
            </w:pPr>
            <w:r w:rsidRPr="00C0254D">
              <w:rPr>
                <w:sz w:val="16"/>
                <w:szCs w:val="16"/>
              </w:rPr>
              <w:t>Khiển trách (người)</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1E37E033" w14:textId="77777777" w:rsidR="00BA4852" w:rsidRPr="00C0254D" w:rsidRDefault="00BA4852" w:rsidP="005D2AF2">
            <w:pPr>
              <w:spacing w:line="480" w:lineRule="auto"/>
              <w:jc w:val="center"/>
              <w:rPr>
                <w:sz w:val="16"/>
                <w:szCs w:val="16"/>
              </w:rPr>
            </w:pPr>
            <w:r w:rsidRPr="00C0254D">
              <w:rPr>
                <w:sz w:val="16"/>
                <w:szCs w:val="16"/>
              </w:rPr>
              <w:t>13</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60A0D825" w14:textId="77777777" w:rsidR="00BA4852" w:rsidRPr="00C0254D" w:rsidRDefault="00BA4852" w:rsidP="005D2AF2">
            <w:pPr>
              <w:spacing w:line="480" w:lineRule="auto"/>
              <w:jc w:val="center"/>
              <w:rPr>
                <w:sz w:val="16"/>
                <w:szCs w:val="16"/>
              </w:rPr>
            </w:pPr>
            <w:r w:rsidRPr="00C0254D">
              <w:rPr>
                <w:sz w:val="16"/>
                <w:szCs w:val="16"/>
              </w:rPr>
              <w:t>13</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1590F88F" w14:textId="77777777" w:rsidR="00BA4852" w:rsidRPr="00C0254D" w:rsidRDefault="00BA4852" w:rsidP="005D2AF2">
            <w:pPr>
              <w:spacing w:line="480" w:lineRule="auto"/>
              <w:jc w:val="center"/>
              <w:rPr>
                <w:sz w:val="16"/>
                <w:szCs w:val="16"/>
              </w:rPr>
            </w:pPr>
            <w:r w:rsidRPr="00C0254D">
              <w:rPr>
                <w:sz w:val="16"/>
                <w:szCs w:val="16"/>
              </w:rPr>
              <w:t>16</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759C35C0" w14:textId="77777777" w:rsidR="00BA4852" w:rsidRPr="00C0254D" w:rsidRDefault="00BA4852" w:rsidP="005D2AF2">
            <w:pPr>
              <w:spacing w:line="480" w:lineRule="auto"/>
              <w:jc w:val="center"/>
              <w:rPr>
                <w:sz w:val="16"/>
                <w:szCs w:val="16"/>
              </w:rPr>
            </w:pPr>
            <w:r w:rsidRPr="00C0254D">
              <w:rPr>
                <w:sz w:val="16"/>
                <w:szCs w:val="16"/>
              </w:rPr>
              <w:t>18</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4C7029C" w14:textId="77777777" w:rsidR="00BA4852" w:rsidRPr="00C0254D" w:rsidRDefault="00BA4852" w:rsidP="005D2AF2">
            <w:pPr>
              <w:spacing w:line="480" w:lineRule="auto"/>
              <w:jc w:val="center"/>
              <w:rPr>
                <w:sz w:val="16"/>
                <w:szCs w:val="16"/>
              </w:rPr>
            </w:pPr>
            <w:r w:rsidRPr="00C0254D">
              <w:rPr>
                <w:sz w:val="16"/>
                <w:szCs w:val="16"/>
              </w:rPr>
              <w:t>32</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1BBD7E3" w14:textId="77777777" w:rsidR="00BA4852" w:rsidRPr="00C0254D" w:rsidRDefault="00BA4852" w:rsidP="005D2AF2">
            <w:pPr>
              <w:spacing w:line="480" w:lineRule="auto"/>
              <w:jc w:val="center"/>
              <w:rPr>
                <w:sz w:val="16"/>
                <w:szCs w:val="16"/>
              </w:rPr>
            </w:pPr>
            <w:r w:rsidRPr="00C0254D">
              <w:rPr>
                <w:sz w:val="16"/>
                <w:szCs w:val="16"/>
              </w:rPr>
              <w:t>43</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7E5608A9" w14:textId="77777777" w:rsidR="00BA4852" w:rsidRPr="00C0254D" w:rsidRDefault="00BA4852" w:rsidP="005D2AF2">
            <w:pPr>
              <w:spacing w:line="480" w:lineRule="auto"/>
              <w:jc w:val="center"/>
              <w:rPr>
                <w:sz w:val="16"/>
                <w:szCs w:val="16"/>
              </w:rPr>
            </w:pPr>
            <w:r w:rsidRPr="00C0254D">
              <w:rPr>
                <w:sz w:val="16"/>
                <w:szCs w:val="16"/>
              </w:rPr>
              <w:t>50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45973C7F" w14:textId="77777777" w:rsidR="00BA4852" w:rsidRPr="00C0254D" w:rsidRDefault="00BA4852" w:rsidP="005D2AF2">
            <w:pPr>
              <w:spacing w:line="480" w:lineRule="auto"/>
              <w:jc w:val="center"/>
              <w:rPr>
                <w:sz w:val="16"/>
                <w:szCs w:val="16"/>
              </w:rPr>
            </w:pPr>
            <w:r w:rsidRPr="00C0254D">
              <w:rPr>
                <w:sz w:val="16"/>
                <w:szCs w:val="16"/>
              </w:rPr>
              <w:t>32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55F8ACC7" w14:textId="77777777" w:rsidR="00BA4852" w:rsidRPr="00C0254D" w:rsidRDefault="00BA4852" w:rsidP="005D2AF2">
            <w:pPr>
              <w:spacing w:line="480" w:lineRule="auto"/>
              <w:jc w:val="center"/>
              <w:rPr>
                <w:sz w:val="16"/>
                <w:szCs w:val="16"/>
              </w:rPr>
            </w:pPr>
            <w:r w:rsidRPr="00C0254D">
              <w:rPr>
                <w:sz w:val="16"/>
                <w:szCs w:val="16"/>
              </w:rPr>
              <w:t>44</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40092390" w14:textId="77777777" w:rsidR="00BA4852" w:rsidRPr="00C0254D" w:rsidRDefault="00BA4852" w:rsidP="005D2AF2">
            <w:pPr>
              <w:spacing w:line="480" w:lineRule="auto"/>
              <w:jc w:val="center"/>
              <w:rPr>
                <w:sz w:val="16"/>
                <w:szCs w:val="16"/>
              </w:rPr>
            </w:pPr>
            <w:r w:rsidRPr="00C0254D">
              <w:rPr>
                <w:sz w:val="16"/>
                <w:szCs w:val="16"/>
              </w:rPr>
              <w:t>59</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39A619EA" w14:textId="77777777" w:rsidR="00BA4852" w:rsidRPr="00C0254D" w:rsidRDefault="00BA4852" w:rsidP="005D2AF2">
            <w:pPr>
              <w:spacing w:line="480" w:lineRule="auto"/>
              <w:jc w:val="center"/>
              <w:rPr>
                <w:sz w:val="16"/>
                <w:szCs w:val="16"/>
              </w:rPr>
            </w:pPr>
            <w:r w:rsidRPr="00C0254D">
              <w:rPr>
                <w:sz w:val="16"/>
                <w:szCs w:val="16"/>
              </w:rPr>
              <w:t>81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343CEE3D" w14:textId="77777777" w:rsidR="00BA4852" w:rsidRPr="00C0254D" w:rsidRDefault="00BA4852" w:rsidP="005D2AF2">
            <w:pPr>
              <w:spacing w:line="480" w:lineRule="auto"/>
              <w:jc w:val="center"/>
              <w:rPr>
                <w:sz w:val="16"/>
                <w:szCs w:val="16"/>
              </w:rPr>
            </w:pPr>
            <w:r w:rsidRPr="00C0254D">
              <w:rPr>
                <w:sz w:val="16"/>
                <w:szCs w:val="16"/>
              </w:rPr>
              <w:t>129</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08C77E6" w14:textId="77777777" w:rsidR="00BA4852" w:rsidRPr="00C0254D" w:rsidRDefault="00BA4852" w:rsidP="005D2AF2">
            <w:pPr>
              <w:spacing w:line="480" w:lineRule="auto"/>
              <w:jc w:val="center"/>
              <w:rPr>
                <w:sz w:val="16"/>
                <w:szCs w:val="16"/>
              </w:rPr>
            </w:pPr>
            <w:r w:rsidRPr="00C0254D">
              <w:rPr>
                <w:sz w:val="16"/>
                <w:szCs w:val="16"/>
              </w:rPr>
              <w:t>121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47E06EF2" w14:textId="77777777" w:rsidR="00BA4852" w:rsidRPr="00C0254D" w:rsidRDefault="00BA4852" w:rsidP="005D2AF2">
            <w:pPr>
              <w:spacing w:line="480" w:lineRule="auto"/>
              <w:jc w:val="center"/>
              <w:rPr>
                <w:sz w:val="16"/>
                <w:szCs w:val="16"/>
              </w:rPr>
            </w:pPr>
            <w:r w:rsidRPr="00C0254D">
              <w:rPr>
                <w:sz w:val="16"/>
                <w:szCs w:val="16"/>
              </w:rPr>
              <w:t>0</w:t>
            </w:r>
          </w:p>
        </w:tc>
      </w:tr>
      <w:tr w:rsidR="00BA4852" w:rsidRPr="00C0254D" w14:paraId="0E8752E7" w14:textId="77777777" w:rsidTr="00BA4852">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BCA24" w14:textId="77777777" w:rsidR="00BA4852" w:rsidRPr="00C0254D" w:rsidRDefault="00BA4852" w:rsidP="005D2AF2">
            <w:pPr>
              <w:jc w:val="center"/>
              <w:rPr>
                <w:sz w:val="16"/>
                <w:szCs w:val="16"/>
              </w:rPr>
            </w:pPr>
            <w:r w:rsidRPr="00C0254D">
              <w:rPr>
                <w:sz w:val="16"/>
                <w:szCs w:val="16"/>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E56C1E4" w14:textId="77777777" w:rsidR="00BA4852" w:rsidRPr="00C0254D" w:rsidRDefault="00BA4852" w:rsidP="005D2AF2">
            <w:pPr>
              <w:jc w:val="center"/>
              <w:rPr>
                <w:sz w:val="16"/>
                <w:szCs w:val="16"/>
              </w:rPr>
            </w:pPr>
            <w:r w:rsidRPr="00C0254D">
              <w:rPr>
                <w:sz w:val="16"/>
                <w:szCs w:val="16"/>
              </w:rPr>
              <w:t>Cảnh cáo (người)</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3158F037" w14:textId="77777777" w:rsidR="00BA4852" w:rsidRPr="00C0254D" w:rsidRDefault="00BA4852" w:rsidP="005D2AF2">
            <w:pPr>
              <w:spacing w:line="480" w:lineRule="auto"/>
              <w:jc w:val="center"/>
              <w:rPr>
                <w:sz w:val="16"/>
                <w:szCs w:val="16"/>
              </w:rPr>
            </w:pPr>
            <w:r w:rsidRPr="00C0254D">
              <w:rPr>
                <w:sz w:val="16"/>
                <w:szCs w:val="16"/>
              </w:rPr>
              <w:t>7</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3C044426" w14:textId="77777777" w:rsidR="00BA4852" w:rsidRPr="00C0254D" w:rsidRDefault="00BA4852" w:rsidP="005D2AF2">
            <w:pPr>
              <w:spacing w:line="480" w:lineRule="auto"/>
              <w:jc w:val="center"/>
              <w:rPr>
                <w:sz w:val="16"/>
                <w:szCs w:val="16"/>
              </w:rPr>
            </w:pPr>
            <w:r w:rsidRPr="00C0254D">
              <w:rPr>
                <w:sz w:val="16"/>
                <w:szCs w:val="16"/>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AB73B4D" w14:textId="77777777" w:rsidR="00BA4852" w:rsidRPr="00C0254D" w:rsidRDefault="00BA4852" w:rsidP="005D2AF2">
            <w:pPr>
              <w:spacing w:line="480" w:lineRule="auto"/>
              <w:jc w:val="center"/>
              <w:rPr>
                <w:sz w:val="16"/>
                <w:szCs w:val="16"/>
              </w:rPr>
            </w:pPr>
            <w:r w:rsidRPr="00C0254D">
              <w:rPr>
                <w:sz w:val="16"/>
                <w:szCs w:val="16"/>
              </w:rPr>
              <w:t>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326AB61E" w14:textId="77777777" w:rsidR="00BA4852" w:rsidRPr="00C0254D" w:rsidRDefault="00BA4852" w:rsidP="005D2AF2">
            <w:pPr>
              <w:spacing w:line="480" w:lineRule="auto"/>
              <w:jc w:val="center"/>
              <w:rPr>
                <w:sz w:val="16"/>
                <w:szCs w:val="16"/>
              </w:rPr>
            </w:pPr>
            <w:r w:rsidRPr="00C0254D">
              <w:rPr>
                <w:sz w:val="16"/>
                <w:szCs w:val="16"/>
              </w:rPr>
              <w:t>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42D958C4" w14:textId="77777777" w:rsidR="00BA4852" w:rsidRPr="00C0254D" w:rsidRDefault="00BA4852" w:rsidP="005D2AF2">
            <w:pPr>
              <w:spacing w:line="480" w:lineRule="auto"/>
              <w:jc w:val="center"/>
              <w:rPr>
                <w:sz w:val="16"/>
                <w:szCs w:val="16"/>
              </w:rPr>
            </w:pPr>
            <w:r w:rsidRPr="00C0254D">
              <w:rPr>
                <w:sz w:val="16"/>
                <w:szCs w:val="16"/>
              </w:rPr>
              <w:t>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272F3610" w14:textId="77777777" w:rsidR="00BA4852" w:rsidRPr="00C0254D" w:rsidRDefault="00BA4852" w:rsidP="005D2AF2">
            <w:pPr>
              <w:spacing w:line="480" w:lineRule="auto"/>
              <w:jc w:val="center"/>
              <w:rPr>
                <w:sz w:val="16"/>
                <w:szCs w:val="16"/>
              </w:rPr>
            </w:pPr>
            <w:r w:rsidRPr="00C0254D">
              <w:rPr>
                <w:sz w:val="16"/>
                <w:szCs w:val="16"/>
              </w:rPr>
              <w:t>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5939DC00" w14:textId="77777777" w:rsidR="00BA4852" w:rsidRPr="00C0254D" w:rsidRDefault="00BA4852" w:rsidP="005D2AF2">
            <w:pPr>
              <w:spacing w:line="480" w:lineRule="auto"/>
              <w:jc w:val="center"/>
              <w:rPr>
                <w:sz w:val="16"/>
                <w:szCs w:val="16"/>
              </w:rPr>
            </w:pPr>
            <w:r w:rsidRPr="00C0254D">
              <w:rPr>
                <w:sz w:val="16"/>
                <w:szCs w:val="16"/>
              </w:rPr>
              <w:t>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1BB9E430" w14:textId="77777777" w:rsidR="00BA4852" w:rsidRPr="00C0254D" w:rsidRDefault="00BA4852" w:rsidP="005D2AF2">
            <w:pPr>
              <w:spacing w:line="480" w:lineRule="auto"/>
              <w:jc w:val="center"/>
              <w:rPr>
                <w:sz w:val="16"/>
                <w:szCs w:val="16"/>
              </w:rPr>
            </w:pPr>
            <w:r w:rsidRPr="00C0254D">
              <w:rPr>
                <w:sz w:val="16"/>
                <w:szCs w:val="16"/>
              </w:rPr>
              <w:t>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4573C666" w14:textId="77777777" w:rsidR="00BA4852" w:rsidRPr="00C0254D" w:rsidRDefault="00BA4852" w:rsidP="005D2AF2">
            <w:pPr>
              <w:spacing w:line="480" w:lineRule="auto"/>
              <w:jc w:val="center"/>
              <w:rPr>
                <w:sz w:val="16"/>
                <w:szCs w:val="16"/>
              </w:rPr>
            </w:pPr>
            <w:r w:rsidRPr="00C0254D">
              <w:rPr>
                <w:sz w:val="16"/>
                <w:szCs w:val="16"/>
              </w:rPr>
              <w:t>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58F2368" w14:textId="77777777" w:rsidR="00BA4852" w:rsidRPr="00C0254D" w:rsidRDefault="00BA4852" w:rsidP="005D2AF2">
            <w:pPr>
              <w:spacing w:line="480" w:lineRule="auto"/>
              <w:jc w:val="center"/>
              <w:rPr>
                <w:sz w:val="16"/>
                <w:szCs w:val="16"/>
              </w:rPr>
            </w:pPr>
            <w:r w:rsidRPr="00C0254D">
              <w:rPr>
                <w:sz w:val="16"/>
                <w:szCs w:val="16"/>
              </w:rPr>
              <w:t>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5F4DF2EB" w14:textId="77777777" w:rsidR="00BA4852" w:rsidRPr="00C0254D" w:rsidRDefault="00BA4852" w:rsidP="005D2AF2">
            <w:pPr>
              <w:spacing w:line="480" w:lineRule="auto"/>
              <w:jc w:val="center"/>
              <w:rPr>
                <w:sz w:val="16"/>
                <w:szCs w:val="16"/>
              </w:rPr>
            </w:pPr>
            <w:r w:rsidRPr="00C0254D">
              <w:rPr>
                <w:sz w:val="16"/>
                <w:szCs w:val="16"/>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4C6D0CAB" w14:textId="77777777" w:rsidR="00BA4852" w:rsidRPr="00C0254D" w:rsidRDefault="00BA4852" w:rsidP="005D2AF2">
            <w:pPr>
              <w:spacing w:line="480" w:lineRule="auto"/>
              <w:jc w:val="center"/>
              <w:rPr>
                <w:sz w:val="16"/>
                <w:szCs w:val="16"/>
              </w:rPr>
            </w:pPr>
            <w:r w:rsidRPr="00C0254D">
              <w:rPr>
                <w:sz w:val="16"/>
                <w:szCs w:val="16"/>
              </w:rPr>
              <w:t>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E8BDA29" w14:textId="77777777" w:rsidR="00BA4852" w:rsidRPr="00C0254D" w:rsidRDefault="00BA4852" w:rsidP="005D2AF2">
            <w:pPr>
              <w:spacing w:line="480" w:lineRule="auto"/>
              <w:jc w:val="center"/>
              <w:rPr>
                <w:sz w:val="16"/>
                <w:szCs w:val="16"/>
              </w:rPr>
            </w:pPr>
            <w:r w:rsidRPr="00C0254D">
              <w:rPr>
                <w:sz w:val="16"/>
                <w:szCs w:val="16"/>
              </w:rPr>
              <w:t>56</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63D08CC" w14:textId="77777777" w:rsidR="00BA4852" w:rsidRPr="00C0254D" w:rsidRDefault="00BA4852" w:rsidP="005D2AF2">
            <w:pPr>
              <w:spacing w:line="480" w:lineRule="auto"/>
              <w:jc w:val="center"/>
              <w:rPr>
                <w:sz w:val="16"/>
                <w:szCs w:val="16"/>
              </w:rPr>
            </w:pPr>
            <w:r w:rsidRPr="00C0254D">
              <w:rPr>
                <w:sz w:val="16"/>
                <w:szCs w:val="16"/>
              </w:rPr>
              <w:t>0</w:t>
            </w:r>
          </w:p>
        </w:tc>
      </w:tr>
      <w:tr w:rsidR="00BA4852" w:rsidRPr="00C0254D" w14:paraId="039F00CD" w14:textId="77777777" w:rsidTr="00BA4852">
        <w:trPr>
          <w:trHeight w:val="52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88424C2" w14:textId="77777777" w:rsidR="00BA4852" w:rsidRPr="00C0254D" w:rsidRDefault="00BA4852" w:rsidP="005D2AF2">
            <w:pPr>
              <w:jc w:val="center"/>
              <w:rPr>
                <w:sz w:val="16"/>
                <w:szCs w:val="16"/>
              </w:rPr>
            </w:pPr>
            <w:r w:rsidRPr="00C0254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00831334" w14:textId="77777777" w:rsidR="00BA4852" w:rsidRPr="00C0254D" w:rsidRDefault="00BA4852" w:rsidP="005D2AF2">
            <w:pPr>
              <w:jc w:val="center"/>
              <w:rPr>
                <w:sz w:val="16"/>
                <w:szCs w:val="16"/>
              </w:rPr>
            </w:pPr>
            <w:r w:rsidRPr="00C0254D">
              <w:rPr>
                <w:sz w:val="16"/>
                <w:szCs w:val="16"/>
              </w:rPr>
              <w:t>Cách chức (người)</w:t>
            </w:r>
          </w:p>
        </w:tc>
        <w:tc>
          <w:tcPr>
            <w:tcW w:w="886" w:type="dxa"/>
            <w:tcBorders>
              <w:top w:val="nil"/>
              <w:left w:val="nil"/>
              <w:bottom w:val="single" w:sz="4" w:space="0" w:color="auto"/>
              <w:right w:val="single" w:sz="4" w:space="0" w:color="auto"/>
            </w:tcBorders>
            <w:shd w:val="clear" w:color="auto" w:fill="auto"/>
            <w:noWrap/>
            <w:vAlign w:val="bottom"/>
            <w:hideMark/>
          </w:tcPr>
          <w:p w14:paraId="3F845495" w14:textId="77777777" w:rsidR="00BA4852" w:rsidRPr="00C0254D" w:rsidRDefault="00BA4852" w:rsidP="005D2AF2">
            <w:pPr>
              <w:spacing w:line="480" w:lineRule="auto"/>
              <w:jc w:val="center"/>
              <w:rPr>
                <w:sz w:val="16"/>
                <w:szCs w:val="16"/>
              </w:rPr>
            </w:pPr>
            <w:r w:rsidRPr="00C0254D">
              <w:rPr>
                <w:sz w:val="16"/>
                <w:szCs w:val="16"/>
              </w:rPr>
              <w:t>3</w:t>
            </w:r>
          </w:p>
        </w:tc>
        <w:tc>
          <w:tcPr>
            <w:tcW w:w="886" w:type="dxa"/>
            <w:tcBorders>
              <w:top w:val="nil"/>
              <w:left w:val="nil"/>
              <w:bottom w:val="single" w:sz="4" w:space="0" w:color="auto"/>
              <w:right w:val="single" w:sz="4" w:space="0" w:color="auto"/>
            </w:tcBorders>
            <w:shd w:val="clear" w:color="auto" w:fill="auto"/>
            <w:noWrap/>
            <w:vAlign w:val="bottom"/>
            <w:hideMark/>
          </w:tcPr>
          <w:p w14:paraId="52ADB5CA" w14:textId="77777777" w:rsidR="00BA4852" w:rsidRPr="00C0254D" w:rsidRDefault="00BA4852" w:rsidP="005D2AF2">
            <w:pPr>
              <w:spacing w:line="480" w:lineRule="auto"/>
              <w:jc w:val="center"/>
              <w:rPr>
                <w:sz w:val="16"/>
                <w:szCs w:val="16"/>
              </w:rPr>
            </w:pPr>
            <w:r w:rsidRPr="00C0254D">
              <w:rPr>
                <w:sz w:val="16"/>
                <w:szCs w:val="16"/>
              </w:rPr>
              <w:t>3</w:t>
            </w:r>
          </w:p>
        </w:tc>
        <w:tc>
          <w:tcPr>
            <w:tcW w:w="856" w:type="dxa"/>
            <w:tcBorders>
              <w:top w:val="nil"/>
              <w:left w:val="nil"/>
              <w:bottom w:val="single" w:sz="4" w:space="0" w:color="auto"/>
              <w:right w:val="single" w:sz="4" w:space="0" w:color="auto"/>
            </w:tcBorders>
            <w:shd w:val="clear" w:color="auto" w:fill="auto"/>
            <w:noWrap/>
            <w:vAlign w:val="bottom"/>
            <w:hideMark/>
          </w:tcPr>
          <w:p w14:paraId="6D23EDA2" w14:textId="77777777" w:rsidR="00BA4852" w:rsidRPr="00C0254D" w:rsidRDefault="00BA4852" w:rsidP="005D2AF2">
            <w:pPr>
              <w:spacing w:line="480" w:lineRule="auto"/>
              <w:jc w:val="center"/>
              <w:rPr>
                <w:sz w:val="16"/>
                <w:szCs w:val="16"/>
              </w:rPr>
            </w:pPr>
            <w:r w:rsidRPr="00C0254D">
              <w:rPr>
                <w:sz w:val="16"/>
                <w:szCs w:val="16"/>
              </w:rPr>
              <w:t>3</w:t>
            </w:r>
          </w:p>
        </w:tc>
        <w:tc>
          <w:tcPr>
            <w:tcW w:w="856" w:type="dxa"/>
            <w:tcBorders>
              <w:top w:val="nil"/>
              <w:left w:val="nil"/>
              <w:bottom w:val="single" w:sz="4" w:space="0" w:color="auto"/>
              <w:right w:val="single" w:sz="4" w:space="0" w:color="auto"/>
            </w:tcBorders>
            <w:shd w:val="clear" w:color="auto" w:fill="auto"/>
            <w:noWrap/>
            <w:vAlign w:val="bottom"/>
            <w:hideMark/>
          </w:tcPr>
          <w:p w14:paraId="1660453B" w14:textId="77777777" w:rsidR="00BA4852" w:rsidRPr="00C0254D" w:rsidRDefault="00BA4852" w:rsidP="005D2AF2">
            <w:pPr>
              <w:spacing w:line="480" w:lineRule="auto"/>
              <w:jc w:val="center"/>
              <w:rPr>
                <w:sz w:val="16"/>
                <w:szCs w:val="16"/>
              </w:rPr>
            </w:pPr>
            <w:r w:rsidRPr="00C0254D">
              <w:rPr>
                <w:sz w:val="16"/>
                <w:szCs w:val="16"/>
              </w:rPr>
              <w:t>2</w:t>
            </w:r>
          </w:p>
        </w:tc>
        <w:tc>
          <w:tcPr>
            <w:tcW w:w="856" w:type="dxa"/>
            <w:tcBorders>
              <w:top w:val="nil"/>
              <w:left w:val="nil"/>
              <w:bottom w:val="single" w:sz="4" w:space="0" w:color="auto"/>
              <w:right w:val="single" w:sz="4" w:space="0" w:color="auto"/>
            </w:tcBorders>
            <w:shd w:val="clear" w:color="auto" w:fill="auto"/>
            <w:noWrap/>
            <w:vAlign w:val="bottom"/>
            <w:hideMark/>
          </w:tcPr>
          <w:p w14:paraId="064CB923" w14:textId="77777777" w:rsidR="00BA4852" w:rsidRPr="00C0254D" w:rsidRDefault="00BA4852" w:rsidP="005D2AF2">
            <w:pPr>
              <w:spacing w:line="480" w:lineRule="auto"/>
              <w:jc w:val="center"/>
              <w:rPr>
                <w:sz w:val="16"/>
                <w:szCs w:val="16"/>
              </w:rPr>
            </w:pPr>
            <w:r w:rsidRPr="00C0254D">
              <w:rPr>
                <w:sz w:val="16"/>
                <w:szCs w:val="16"/>
              </w:rPr>
              <w:t>3</w:t>
            </w:r>
          </w:p>
        </w:tc>
        <w:tc>
          <w:tcPr>
            <w:tcW w:w="896" w:type="dxa"/>
            <w:tcBorders>
              <w:top w:val="nil"/>
              <w:left w:val="nil"/>
              <w:bottom w:val="single" w:sz="4" w:space="0" w:color="auto"/>
              <w:right w:val="single" w:sz="4" w:space="0" w:color="auto"/>
            </w:tcBorders>
            <w:shd w:val="clear" w:color="auto" w:fill="auto"/>
            <w:noWrap/>
            <w:vAlign w:val="bottom"/>
            <w:hideMark/>
          </w:tcPr>
          <w:p w14:paraId="486718E1" w14:textId="77777777" w:rsidR="00BA4852" w:rsidRPr="00C0254D" w:rsidRDefault="00BA4852" w:rsidP="005D2AF2">
            <w:pPr>
              <w:spacing w:line="480" w:lineRule="auto"/>
              <w:jc w:val="center"/>
              <w:rPr>
                <w:sz w:val="16"/>
                <w:szCs w:val="16"/>
              </w:rPr>
            </w:pPr>
            <w:r w:rsidRPr="00C0254D">
              <w:rPr>
                <w:sz w:val="16"/>
                <w:szCs w:val="16"/>
              </w:rPr>
              <w:t>14</w:t>
            </w:r>
          </w:p>
        </w:tc>
        <w:tc>
          <w:tcPr>
            <w:tcW w:w="856" w:type="dxa"/>
            <w:tcBorders>
              <w:top w:val="nil"/>
              <w:left w:val="nil"/>
              <w:bottom w:val="single" w:sz="4" w:space="0" w:color="auto"/>
              <w:right w:val="single" w:sz="4" w:space="0" w:color="auto"/>
            </w:tcBorders>
            <w:shd w:val="clear" w:color="auto" w:fill="auto"/>
            <w:noWrap/>
            <w:vAlign w:val="bottom"/>
            <w:hideMark/>
          </w:tcPr>
          <w:p w14:paraId="36324D2D" w14:textId="77777777" w:rsidR="00BA4852" w:rsidRPr="00C0254D" w:rsidRDefault="00BA4852" w:rsidP="005D2AF2">
            <w:pPr>
              <w:spacing w:line="480" w:lineRule="auto"/>
              <w:jc w:val="center"/>
              <w:rPr>
                <w:sz w:val="16"/>
                <w:szCs w:val="16"/>
              </w:rPr>
            </w:pPr>
            <w:r w:rsidRPr="00C0254D">
              <w:rPr>
                <w:sz w:val="16"/>
                <w:szCs w:val="16"/>
              </w:rPr>
              <w:t>10</w:t>
            </w:r>
          </w:p>
        </w:tc>
        <w:tc>
          <w:tcPr>
            <w:tcW w:w="856" w:type="dxa"/>
            <w:tcBorders>
              <w:top w:val="nil"/>
              <w:left w:val="nil"/>
              <w:bottom w:val="single" w:sz="4" w:space="0" w:color="auto"/>
              <w:right w:val="single" w:sz="4" w:space="0" w:color="auto"/>
            </w:tcBorders>
            <w:shd w:val="clear" w:color="auto" w:fill="auto"/>
            <w:noWrap/>
            <w:vAlign w:val="bottom"/>
            <w:hideMark/>
          </w:tcPr>
          <w:p w14:paraId="42C77E3B" w14:textId="77777777" w:rsidR="00BA4852" w:rsidRPr="00C0254D" w:rsidRDefault="00BA4852" w:rsidP="005D2AF2">
            <w:pPr>
              <w:spacing w:line="480" w:lineRule="auto"/>
              <w:jc w:val="center"/>
              <w:rPr>
                <w:sz w:val="16"/>
                <w:szCs w:val="16"/>
              </w:rPr>
            </w:pPr>
            <w:r w:rsidRPr="00C0254D">
              <w:rPr>
                <w:sz w:val="16"/>
                <w:szCs w:val="16"/>
              </w:rPr>
              <w:t>6</w:t>
            </w:r>
          </w:p>
        </w:tc>
        <w:tc>
          <w:tcPr>
            <w:tcW w:w="856" w:type="dxa"/>
            <w:tcBorders>
              <w:top w:val="nil"/>
              <w:left w:val="nil"/>
              <w:bottom w:val="single" w:sz="4" w:space="0" w:color="auto"/>
              <w:right w:val="single" w:sz="4" w:space="0" w:color="auto"/>
            </w:tcBorders>
            <w:shd w:val="clear" w:color="auto" w:fill="auto"/>
            <w:noWrap/>
            <w:vAlign w:val="bottom"/>
            <w:hideMark/>
          </w:tcPr>
          <w:p w14:paraId="7A4270D3" w14:textId="77777777" w:rsidR="00BA4852" w:rsidRPr="00C0254D" w:rsidRDefault="00BA4852" w:rsidP="005D2AF2">
            <w:pPr>
              <w:spacing w:line="480" w:lineRule="auto"/>
              <w:jc w:val="center"/>
              <w:rPr>
                <w:sz w:val="16"/>
                <w:szCs w:val="16"/>
              </w:rPr>
            </w:pPr>
            <w:r w:rsidRPr="00C0254D">
              <w:rPr>
                <w:sz w:val="16"/>
                <w:szCs w:val="16"/>
              </w:rPr>
              <w:t>2</w:t>
            </w:r>
          </w:p>
        </w:tc>
        <w:tc>
          <w:tcPr>
            <w:tcW w:w="856" w:type="dxa"/>
            <w:tcBorders>
              <w:top w:val="nil"/>
              <w:left w:val="nil"/>
              <w:bottom w:val="single" w:sz="4" w:space="0" w:color="auto"/>
              <w:right w:val="single" w:sz="4" w:space="0" w:color="auto"/>
            </w:tcBorders>
            <w:shd w:val="clear" w:color="auto" w:fill="auto"/>
            <w:noWrap/>
            <w:vAlign w:val="bottom"/>
            <w:hideMark/>
          </w:tcPr>
          <w:p w14:paraId="61EF5539" w14:textId="77777777" w:rsidR="00BA4852" w:rsidRPr="00C0254D" w:rsidRDefault="00BA4852" w:rsidP="005D2AF2">
            <w:pPr>
              <w:spacing w:line="480" w:lineRule="auto"/>
              <w:jc w:val="center"/>
              <w:rPr>
                <w:sz w:val="16"/>
                <w:szCs w:val="16"/>
              </w:rPr>
            </w:pPr>
            <w:r w:rsidRPr="00C0254D">
              <w:rPr>
                <w:sz w:val="16"/>
                <w:szCs w:val="16"/>
              </w:rPr>
              <w:t>14</w:t>
            </w:r>
          </w:p>
        </w:tc>
        <w:tc>
          <w:tcPr>
            <w:tcW w:w="856" w:type="dxa"/>
            <w:tcBorders>
              <w:top w:val="nil"/>
              <w:left w:val="nil"/>
              <w:bottom w:val="single" w:sz="4" w:space="0" w:color="auto"/>
              <w:right w:val="single" w:sz="4" w:space="0" w:color="auto"/>
            </w:tcBorders>
            <w:shd w:val="clear" w:color="auto" w:fill="auto"/>
            <w:noWrap/>
            <w:vAlign w:val="bottom"/>
            <w:hideMark/>
          </w:tcPr>
          <w:p w14:paraId="35A54E3D" w14:textId="77777777" w:rsidR="00BA4852" w:rsidRPr="00C0254D" w:rsidRDefault="00BA4852" w:rsidP="005D2AF2">
            <w:pPr>
              <w:spacing w:line="480" w:lineRule="auto"/>
              <w:jc w:val="center"/>
              <w:rPr>
                <w:sz w:val="16"/>
                <w:szCs w:val="16"/>
              </w:rPr>
            </w:pPr>
            <w:r w:rsidRPr="00C0254D">
              <w:rPr>
                <w:sz w:val="16"/>
                <w:szCs w:val="16"/>
              </w:rPr>
              <w:t>17</w:t>
            </w:r>
          </w:p>
        </w:tc>
        <w:tc>
          <w:tcPr>
            <w:tcW w:w="856" w:type="dxa"/>
            <w:tcBorders>
              <w:top w:val="nil"/>
              <w:left w:val="nil"/>
              <w:bottom w:val="single" w:sz="4" w:space="0" w:color="auto"/>
              <w:right w:val="single" w:sz="4" w:space="0" w:color="auto"/>
            </w:tcBorders>
            <w:shd w:val="clear" w:color="auto" w:fill="auto"/>
            <w:noWrap/>
            <w:vAlign w:val="bottom"/>
            <w:hideMark/>
          </w:tcPr>
          <w:p w14:paraId="21B74E88" w14:textId="77777777" w:rsidR="00BA4852" w:rsidRPr="00C0254D" w:rsidRDefault="00BA4852" w:rsidP="005D2AF2">
            <w:pPr>
              <w:spacing w:line="480" w:lineRule="auto"/>
              <w:jc w:val="center"/>
              <w:rPr>
                <w:sz w:val="16"/>
                <w:szCs w:val="16"/>
              </w:rPr>
            </w:pPr>
            <w:r w:rsidRPr="00C0254D">
              <w:rPr>
                <w:sz w:val="16"/>
                <w:szCs w:val="16"/>
              </w:rPr>
              <w:t>7</w:t>
            </w:r>
          </w:p>
        </w:tc>
        <w:tc>
          <w:tcPr>
            <w:tcW w:w="856" w:type="dxa"/>
            <w:tcBorders>
              <w:top w:val="nil"/>
              <w:left w:val="nil"/>
              <w:bottom w:val="single" w:sz="4" w:space="0" w:color="auto"/>
              <w:right w:val="single" w:sz="4" w:space="0" w:color="auto"/>
            </w:tcBorders>
            <w:shd w:val="clear" w:color="auto" w:fill="auto"/>
            <w:noWrap/>
            <w:vAlign w:val="bottom"/>
            <w:hideMark/>
          </w:tcPr>
          <w:p w14:paraId="104C7F1E" w14:textId="77777777" w:rsidR="00BA4852" w:rsidRPr="00C0254D" w:rsidRDefault="00BA4852" w:rsidP="005D2AF2">
            <w:pPr>
              <w:spacing w:line="480" w:lineRule="auto"/>
              <w:jc w:val="center"/>
              <w:rPr>
                <w:sz w:val="16"/>
                <w:szCs w:val="16"/>
              </w:rPr>
            </w:pPr>
            <w:r w:rsidRPr="00C0254D">
              <w:rPr>
                <w:sz w:val="16"/>
                <w:szCs w:val="16"/>
              </w:rPr>
              <w:t>29</w:t>
            </w:r>
          </w:p>
        </w:tc>
        <w:tc>
          <w:tcPr>
            <w:tcW w:w="856" w:type="dxa"/>
            <w:tcBorders>
              <w:top w:val="nil"/>
              <w:left w:val="nil"/>
              <w:bottom w:val="single" w:sz="4" w:space="0" w:color="auto"/>
              <w:right w:val="single" w:sz="4" w:space="0" w:color="auto"/>
            </w:tcBorders>
            <w:shd w:val="clear" w:color="auto" w:fill="auto"/>
            <w:noWrap/>
            <w:vAlign w:val="bottom"/>
            <w:hideMark/>
          </w:tcPr>
          <w:p w14:paraId="61B54EDB" w14:textId="77777777" w:rsidR="00BA4852" w:rsidRPr="00C0254D" w:rsidRDefault="00BA4852" w:rsidP="005D2AF2">
            <w:pPr>
              <w:spacing w:line="480" w:lineRule="auto"/>
              <w:jc w:val="center"/>
              <w:rPr>
                <w:sz w:val="16"/>
                <w:szCs w:val="16"/>
              </w:rPr>
            </w:pPr>
            <w:r w:rsidRPr="00C0254D">
              <w:rPr>
                <w:sz w:val="16"/>
                <w:szCs w:val="16"/>
              </w:rPr>
              <w:t>0</w:t>
            </w:r>
          </w:p>
        </w:tc>
      </w:tr>
      <w:tr w:rsidR="00BA4852" w:rsidRPr="00C0254D" w14:paraId="2903FAA8" w14:textId="77777777" w:rsidTr="00BA4852">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E78C4" w14:textId="77777777" w:rsidR="00BA4852" w:rsidRPr="00C0254D" w:rsidRDefault="00BA4852" w:rsidP="005D2AF2">
            <w:pPr>
              <w:jc w:val="center"/>
              <w:rPr>
                <w:sz w:val="16"/>
                <w:szCs w:val="16"/>
              </w:rPr>
            </w:pPr>
            <w:r w:rsidRPr="00C0254D">
              <w:rPr>
                <w:sz w:val="16"/>
                <w:szCs w:val="16"/>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89BA4D6" w14:textId="77777777" w:rsidR="00BA4852" w:rsidRPr="00C0254D" w:rsidRDefault="00BA4852" w:rsidP="005D2AF2">
            <w:pPr>
              <w:jc w:val="center"/>
              <w:rPr>
                <w:sz w:val="16"/>
                <w:szCs w:val="16"/>
              </w:rPr>
            </w:pPr>
            <w:r w:rsidRPr="00C0254D">
              <w:rPr>
                <w:sz w:val="16"/>
                <w:szCs w:val="16"/>
              </w:rPr>
              <w:t>Khai trừ (người)</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760F70F8" w14:textId="77777777" w:rsidR="00BA4852" w:rsidRPr="00C0254D" w:rsidRDefault="00BA4852" w:rsidP="005D2AF2">
            <w:pPr>
              <w:spacing w:line="480" w:lineRule="auto"/>
              <w:jc w:val="center"/>
              <w:rPr>
                <w:sz w:val="16"/>
                <w:szCs w:val="16"/>
              </w:rPr>
            </w:pPr>
            <w:r w:rsidRPr="00C0254D">
              <w:rPr>
                <w:sz w:val="16"/>
                <w:szCs w:val="16"/>
              </w:rPr>
              <w:t>3</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496DC205" w14:textId="77777777" w:rsidR="00BA4852" w:rsidRPr="00C0254D" w:rsidRDefault="00BA4852" w:rsidP="005D2AF2">
            <w:pPr>
              <w:spacing w:line="480" w:lineRule="auto"/>
              <w:jc w:val="center"/>
              <w:rPr>
                <w:sz w:val="16"/>
                <w:szCs w:val="16"/>
              </w:rPr>
            </w:pPr>
            <w:r w:rsidRPr="00C0254D">
              <w:rPr>
                <w:sz w:val="16"/>
                <w:szCs w:val="16"/>
              </w:rPr>
              <w:t>3</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12B91143" w14:textId="77777777" w:rsidR="00BA4852" w:rsidRPr="00C0254D" w:rsidRDefault="00BA4852" w:rsidP="005D2AF2">
            <w:pPr>
              <w:spacing w:line="480" w:lineRule="auto"/>
              <w:jc w:val="center"/>
              <w:rPr>
                <w:sz w:val="16"/>
                <w:szCs w:val="16"/>
              </w:rPr>
            </w:pPr>
            <w:r w:rsidRPr="00C0254D">
              <w:rPr>
                <w:sz w:val="16"/>
                <w:szCs w:val="16"/>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60D7E9D7" w14:textId="77777777" w:rsidR="00BA4852" w:rsidRPr="00C0254D" w:rsidRDefault="00BA4852" w:rsidP="005D2AF2">
            <w:pPr>
              <w:spacing w:line="480" w:lineRule="auto"/>
              <w:jc w:val="center"/>
              <w:rPr>
                <w:sz w:val="16"/>
                <w:szCs w:val="16"/>
              </w:rPr>
            </w:pPr>
            <w:r w:rsidRPr="00C0254D">
              <w:rPr>
                <w:sz w:val="16"/>
                <w:szCs w:val="16"/>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5632C747" w14:textId="77777777" w:rsidR="00BA4852" w:rsidRPr="00C0254D" w:rsidRDefault="00BA4852" w:rsidP="005D2AF2">
            <w:pPr>
              <w:spacing w:line="480" w:lineRule="auto"/>
              <w:jc w:val="center"/>
              <w:rPr>
                <w:sz w:val="16"/>
                <w:szCs w:val="16"/>
              </w:rPr>
            </w:pPr>
            <w:r w:rsidRPr="00C0254D">
              <w:rPr>
                <w:sz w:val="16"/>
                <w:szCs w:val="16"/>
              </w:rPr>
              <w:t>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7513D764" w14:textId="77777777" w:rsidR="00BA4852" w:rsidRPr="00C0254D" w:rsidRDefault="00BA4852" w:rsidP="005D2AF2">
            <w:pPr>
              <w:spacing w:line="480" w:lineRule="auto"/>
              <w:jc w:val="center"/>
              <w:rPr>
                <w:sz w:val="16"/>
                <w:szCs w:val="16"/>
              </w:rPr>
            </w:pPr>
            <w:r w:rsidRPr="00C0254D">
              <w:rPr>
                <w:sz w:val="16"/>
                <w:szCs w:val="16"/>
              </w:rPr>
              <w:t>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153B070D" w14:textId="77777777" w:rsidR="00BA4852" w:rsidRPr="00C0254D" w:rsidRDefault="00BA4852" w:rsidP="005D2AF2">
            <w:pPr>
              <w:spacing w:line="480" w:lineRule="auto"/>
              <w:jc w:val="center"/>
              <w:rPr>
                <w:sz w:val="16"/>
                <w:szCs w:val="16"/>
              </w:rPr>
            </w:pPr>
            <w:r w:rsidRPr="00C0254D">
              <w:rPr>
                <w:sz w:val="16"/>
                <w:szCs w:val="16"/>
              </w:rPr>
              <w:t>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148A2A9C" w14:textId="77777777" w:rsidR="00BA4852" w:rsidRPr="00C0254D" w:rsidRDefault="00BA4852" w:rsidP="005D2AF2">
            <w:pPr>
              <w:spacing w:line="480" w:lineRule="auto"/>
              <w:jc w:val="center"/>
              <w:rPr>
                <w:sz w:val="16"/>
                <w:szCs w:val="16"/>
              </w:rPr>
            </w:pPr>
            <w:r w:rsidRPr="00C0254D">
              <w:rPr>
                <w:sz w:val="16"/>
                <w:szCs w:val="16"/>
              </w:rPr>
              <w:t>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13914E95" w14:textId="77777777" w:rsidR="00BA4852" w:rsidRPr="00C0254D" w:rsidRDefault="00BA4852" w:rsidP="005D2AF2">
            <w:pPr>
              <w:spacing w:line="480" w:lineRule="auto"/>
              <w:jc w:val="center"/>
              <w:rPr>
                <w:sz w:val="16"/>
                <w:szCs w:val="16"/>
              </w:rPr>
            </w:pPr>
            <w:r w:rsidRPr="00C0254D">
              <w:rPr>
                <w:sz w:val="16"/>
                <w:szCs w:val="16"/>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48806E8A" w14:textId="77777777" w:rsidR="00BA4852" w:rsidRPr="00C0254D" w:rsidRDefault="00BA4852" w:rsidP="005D2AF2">
            <w:pPr>
              <w:spacing w:line="480" w:lineRule="auto"/>
              <w:jc w:val="center"/>
              <w:rPr>
                <w:sz w:val="16"/>
                <w:szCs w:val="16"/>
              </w:rPr>
            </w:pPr>
            <w:r w:rsidRPr="00C0254D">
              <w:rPr>
                <w:sz w:val="16"/>
                <w:szCs w:val="16"/>
              </w:rPr>
              <w:t>3</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21D77C2" w14:textId="77777777" w:rsidR="00BA4852" w:rsidRPr="00C0254D" w:rsidRDefault="00BA4852" w:rsidP="005D2AF2">
            <w:pPr>
              <w:spacing w:line="480" w:lineRule="auto"/>
              <w:jc w:val="center"/>
              <w:rPr>
                <w:sz w:val="16"/>
                <w:szCs w:val="16"/>
              </w:rPr>
            </w:pPr>
            <w:r w:rsidRPr="00C0254D">
              <w:rPr>
                <w:sz w:val="16"/>
                <w:szCs w:val="16"/>
              </w:rPr>
              <w:t>0</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3F87F5DD" w14:textId="77777777" w:rsidR="00BA4852" w:rsidRPr="00C0254D" w:rsidRDefault="00BA4852" w:rsidP="005D2AF2">
            <w:pPr>
              <w:spacing w:line="480" w:lineRule="auto"/>
              <w:jc w:val="center"/>
              <w:rPr>
                <w:sz w:val="16"/>
                <w:szCs w:val="16"/>
              </w:rPr>
            </w:pPr>
            <w:r w:rsidRPr="00C0254D">
              <w:rPr>
                <w:sz w:val="16"/>
                <w:szCs w:val="16"/>
              </w:rPr>
              <w:t>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5DEFF574" w14:textId="77777777" w:rsidR="00BA4852" w:rsidRPr="00C0254D" w:rsidRDefault="00BA4852" w:rsidP="005D2AF2">
            <w:pPr>
              <w:spacing w:line="480" w:lineRule="auto"/>
              <w:jc w:val="center"/>
              <w:rPr>
                <w:sz w:val="16"/>
                <w:szCs w:val="16"/>
              </w:rPr>
            </w:pPr>
            <w:r w:rsidRPr="00C0254D">
              <w:rPr>
                <w:sz w:val="16"/>
                <w:szCs w:val="16"/>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59A84FA3" w14:textId="77777777" w:rsidR="00BA4852" w:rsidRPr="00C0254D" w:rsidRDefault="00BA4852" w:rsidP="005D2AF2">
            <w:pPr>
              <w:spacing w:line="480" w:lineRule="auto"/>
              <w:jc w:val="center"/>
              <w:rPr>
                <w:sz w:val="16"/>
                <w:szCs w:val="16"/>
              </w:rPr>
            </w:pPr>
            <w:r w:rsidRPr="00C0254D">
              <w:rPr>
                <w:sz w:val="16"/>
                <w:szCs w:val="16"/>
              </w:rPr>
              <w:t>0</w:t>
            </w:r>
          </w:p>
        </w:tc>
      </w:tr>
      <w:tr w:rsidR="00BA4852" w:rsidRPr="00C0254D" w14:paraId="648C1AD3" w14:textId="77777777" w:rsidTr="00BA4852">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3BBBA" w14:textId="77777777" w:rsidR="00BA4852" w:rsidRPr="00C0254D" w:rsidRDefault="00BA4852" w:rsidP="005D2AF2">
            <w:pPr>
              <w:jc w:val="center"/>
              <w:rPr>
                <w:sz w:val="16"/>
                <w:szCs w:val="16"/>
              </w:rPr>
            </w:pPr>
            <w:r w:rsidRPr="00C0254D">
              <w:rPr>
                <w:sz w:val="16"/>
                <w:szCs w:val="16"/>
              </w:rPr>
              <w:t>52</w:t>
            </w:r>
          </w:p>
        </w:tc>
        <w:tc>
          <w:tcPr>
            <w:tcW w:w="1560" w:type="dxa"/>
            <w:tcBorders>
              <w:top w:val="single" w:sz="4" w:space="0" w:color="auto"/>
              <w:left w:val="nil"/>
              <w:bottom w:val="single" w:sz="4" w:space="0" w:color="auto"/>
              <w:right w:val="single" w:sz="4" w:space="0" w:color="auto"/>
            </w:tcBorders>
            <w:shd w:val="clear" w:color="auto" w:fill="auto"/>
            <w:vAlign w:val="center"/>
          </w:tcPr>
          <w:p w14:paraId="423586FE" w14:textId="77777777" w:rsidR="00BA4852" w:rsidRPr="00C0254D" w:rsidRDefault="00BA4852" w:rsidP="005D2AF2">
            <w:pPr>
              <w:jc w:val="center"/>
              <w:rPr>
                <w:sz w:val="16"/>
                <w:szCs w:val="16"/>
              </w:rPr>
            </w:pPr>
            <w:r w:rsidRPr="00C0254D">
              <w:rPr>
                <w:sz w:val="16"/>
                <w:szCs w:val="16"/>
              </w:rPr>
              <w:t>Cộng tác viên (người)</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A888F80" w14:textId="77777777" w:rsidR="00BA4852" w:rsidRPr="00C0254D" w:rsidRDefault="00BA4852" w:rsidP="005D2AF2">
            <w:pPr>
              <w:spacing w:line="480" w:lineRule="auto"/>
              <w:jc w:val="center"/>
              <w:rPr>
                <w:bCs/>
                <w:sz w:val="16"/>
                <w:szCs w:val="16"/>
              </w:rPr>
            </w:pPr>
            <w:r w:rsidRPr="00C0254D">
              <w:rPr>
                <w:bCs/>
                <w:sz w:val="16"/>
                <w:szCs w:val="16"/>
              </w:rPr>
              <w:t>1.914</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3F5D115" w14:textId="77777777" w:rsidR="00BA4852" w:rsidRPr="00C0254D" w:rsidRDefault="00BA4852" w:rsidP="005D2AF2">
            <w:pPr>
              <w:spacing w:line="480" w:lineRule="auto"/>
              <w:jc w:val="center"/>
              <w:rPr>
                <w:bCs/>
                <w:sz w:val="16"/>
                <w:szCs w:val="16"/>
              </w:rPr>
            </w:pPr>
            <w:r w:rsidRPr="00C0254D">
              <w:rPr>
                <w:bCs/>
                <w:sz w:val="16"/>
                <w:szCs w:val="16"/>
              </w:rPr>
              <w:t>1.916</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0862D339" w14:textId="77777777" w:rsidR="00BA4852" w:rsidRPr="00C0254D" w:rsidRDefault="00BA4852" w:rsidP="005D2AF2">
            <w:pPr>
              <w:spacing w:line="480" w:lineRule="auto"/>
              <w:jc w:val="center"/>
              <w:rPr>
                <w:bCs/>
                <w:sz w:val="16"/>
                <w:szCs w:val="16"/>
              </w:rPr>
            </w:pPr>
            <w:r w:rsidRPr="00C0254D">
              <w:rPr>
                <w:bCs/>
                <w:sz w:val="16"/>
                <w:szCs w:val="16"/>
              </w:rPr>
              <w:t>1.916</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524DD4D9" w14:textId="77777777" w:rsidR="00BA4852" w:rsidRPr="00C0254D" w:rsidRDefault="00BA4852" w:rsidP="005D2AF2">
            <w:pPr>
              <w:spacing w:line="480" w:lineRule="auto"/>
              <w:jc w:val="center"/>
              <w:rPr>
                <w:bCs/>
                <w:strike/>
                <w:sz w:val="16"/>
                <w:szCs w:val="16"/>
              </w:rPr>
            </w:pPr>
            <w:r w:rsidRPr="00C0254D">
              <w:rPr>
                <w:bCs/>
                <w:sz w:val="16"/>
                <w:szCs w:val="16"/>
              </w:rPr>
              <w:t>1.898</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0EEB69F1" w14:textId="77777777" w:rsidR="00BA4852" w:rsidRPr="00C0254D" w:rsidRDefault="00BA4852" w:rsidP="005D2AF2">
            <w:pPr>
              <w:spacing w:line="480" w:lineRule="auto"/>
              <w:jc w:val="center"/>
              <w:rPr>
                <w:bCs/>
                <w:sz w:val="16"/>
                <w:szCs w:val="16"/>
              </w:rPr>
            </w:pPr>
            <w:r w:rsidRPr="00C0254D">
              <w:rPr>
                <w:bCs/>
                <w:sz w:val="16"/>
                <w:szCs w:val="16"/>
              </w:rPr>
              <w:t>2.040</w:t>
            </w:r>
          </w:p>
        </w:tc>
        <w:tc>
          <w:tcPr>
            <w:tcW w:w="896" w:type="dxa"/>
            <w:tcBorders>
              <w:top w:val="single" w:sz="4" w:space="0" w:color="auto"/>
              <w:left w:val="nil"/>
              <w:bottom w:val="single" w:sz="4" w:space="0" w:color="auto"/>
              <w:right w:val="single" w:sz="4" w:space="0" w:color="auto"/>
            </w:tcBorders>
            <w:shd w:val="clear" w:color="auto" w:fill="auto"/>
            <w:noWrap/>
            <w:vAlign w:val="bottom"/>
          </w:tcPr>
          <w:p w14:paraId="784C059C" w14:textId="77777777" w:rsidR="00BA4852" w:rsidRPr="00C0254D" w:rsidRDefault="00BA4852" w:rsidP="005D2AF2">
            <w:pPr>
              <w:spacing w:line="480" w:lineRule="auto"/>
              <w:jc w:val="center"/>
              <w:rPr>
                <w:bCs/>
                <w:sz w:val="16"/>
                <w:szCs w:val="16"/>
              </w:rPr>
            </w:pPr>
            <w:r w:rsidRPr="00C0254D">
              <w:rPr>
                <w:bCs/>
                <w:sz w:val="16"/>
                <w:szCs w:val="16"/>
              </w:rPr>
              <w:t>2.040</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17802151" w14:textId="77777777" w:rsidR="00BA4852" w:rsidRPr="00C0254D" w:rsidRDefault="00BA4852" w:rsidP="005D2AF2">
            <w:pPr>
              <w:spacing w:line="480" w:lineRule="auto"/>
              <w:jc w:val="center"/>
              <w:rPr>
                <w:bCs/>
                <w:sz w:val="16"/>
                <w:szCs w:val="16"/>
              </w:rPr>
            </w:pPr>
            <w:r w:rsidRPr="00C0254D">
              <w:rPr>
                <w:bCs/>
                <w:sz w:val="16"/>
                <w:szCs w:val="16"/>
              </w:rPr>
              <w:t>2.040</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298AECC8" w14:textId="77777777" w:rsidR="00BA4852" w:rsidRPr="00C0254D" w:rsidRDefault="00BA4852" w:rsidP="005D2AF2">
            <w:pPr>
              <w:spacing w:line="480" w:lineRule="auto"/>
              <w:jc w:val="center"/>
              <w:rPr>
                <w:bCs/>
                <w:sz w:val="16"/>
                <w:szCs w:val="16"/>
              </w:rPr>
            </w:pPr>
            <w:r w:rsidRPr="00C0254D">
              <w:rPr>
                <w:bCs/>
                <w:sz w:val="16"/>
                <w:szCs w:val="16"/>
              </w:rPr>
              <w:t>2.042</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51AA6BA7" w14:textId="77777777" w:rsidR="00BA4852" w:rsidRPr="00C0254D" w:rsidRDefault="00BA4852" w:rsidP="005D2AF2">
            <w:pPr>
              <w:spacing w:line="480" w:lineRule="auto"/>
              <w:jc w:val="center"/>
              <w:rPr>
                <w:bCs/>
                <w:sz w:val="16"/>
                <w:szCs w:val="16"/>
              </w:rPr>
            </w:pPr>
            <w:r w:rsidRPr="00C0254D">
              <w:rPr>
                <w:bCs/>
                <w:sz w:val="16"/>
                <w:szCs w:val="16"/>
              </w:rPr>
              <w:t>2040</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11F0CBF3" w14:textId="77777777" w:rsidR="00BA4852" w:rsidRPr="00C0254D" w:rsidRDefault="00BA4852" w:rsidP="005D2AF2">
            <w:pPr>
              <w:spacing w:line="480" w:lineRule="auto"/>
              <w:jc w:val="center"/>
              <w:rPr>
                <w:bCs/>
                <w:sz w:val="16"/>
                <w:szCs w:val="16"/>
              </w:rPr>
            </w:pPr>
            <w:r w:rsidRPr="00C0254D">
              <w:rPr>
                <w:bCs/>
                <w:sz w:val="16"/>
                <w:szCs w:val="16"/>
              </w:rPr>
              <w:t>1.663</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5DCCDA6E" w14:textId="77777777" w:rsidR="00BA4852" w:rsidRPr="00C0254D" w:rsidRDefault="00BA4852" w:rsidP="005D2AF2">
            <w:pPr>
              <w:spacing w:line="480" w:lineRule="auto"/>
              <w:jc w:val="center"/>
              <w:rPr>
                <w:bCs/>
                <w:sz w:val="16"/>
                <w:szCs w:val="16"/>
              </w:rPr>
            </w:pPr>
            <w:r w:rsidRPr="00C0254D">
              <w:rPr>
                <w:bCs/>
                <w:sz w:val="16"/>
                <w:szCs w:val="16"/>
              </w:rPr>
              <w:t>1.633</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16E48DCC" w14:textId="77777777" w:rsidR="00BA4852" w:rsidRPr="00C0254D" w:rsidRDefault="00BA4852" w:rsidP="005D2AF2">
            <w:pPr>
              <w:spacing w:line="480" w:lineRule="auto"/>
              <w:jc w:val="center"/>
              <w:rPr>
                <w:bCs/>
                <w:sz w:val="16"/>
                <w:szCs w:val="16"/>
              </w:rPr>
            </w:pPr>
            <w:r w:rsidRPr="00C0254D">
              <w:rPr>
                <w:bCs/>
                <w:sz w:val="16"/>
                <w:szCs w:val="16"/>
              </w:rPr>
              <w:t>1.623</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59208ACC" w14:textId="77777777" w:rsidR="00BA4852" w:rsidRPr="00C0254D" w:rsidRDefault="00BA4852" w:rsidP="005D2AF2">
            <w:pPr>
              <w:spacing w:line="480" w:lineRule="auto"/>
              <w:jc w:val="center"/>
              <w:rPr>
                <w:bCs/>
                <w:sz w:val="16"/>
                <w:szCs w:val="16"/>
              </w:rPr>
            </w:pPr>
            <w:r w:rsidRPr="00C0254D">
              <w:rPr>
                <w:bCs/>
                <w:sz w:val="16"/>
                <w:szCs w:val="16"/>
              </w:rPr>
              <w:t>1.611</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50799D15" w14:textId="77777777" w:rsidR="00BA4852" w:rsidRPr="00C0254D" w:rsidRDefault="00BA4852" w:rsidP="005D2AF2">
            <w:pPr>
              <w:spacing w:line="480" w:lineRule="auto"/>
              <w:jc w:val="center"/>
              <w:rPr>
                <w:bCs/>
                <w:sz w:val="16"/>
                <w:szCs w:val="16"/>
              </w:rPr>
            </w:pPr>
            <w:r w:rsidRPr="00C0254D">
              <w:rPr>
                <w:bCs/>
                <w:sz w:val="16"/>
                <w:szCs w:val="16"/>
              </w:rPr>
              <w:t>1.624</w:t>
            </w:r>
          </w:p>
        </w:tc>
      </w:tr>
    </w:tbl>
    <w:p w14:paraId="735DDCB1" w14:textId="77777777" w:rsidR="00BA4852" w:rsidRDefault="00BA4852" w:rsidP="002E72D3">
      <w:pPr>
        <w:jc w:val="center"/>
        <w:rPr>
          <w:b/>
          <w:bCs/>
          <w:color w:val="000000"/>
          <w:sz w:val="24"/>
          <w:szCs w:val="24"/>
          <w:lang w:eastAsia="ja-JP"/>
        </w:rPr>
      </w:pPr>
    </w:p>
    <w:sectPr w:rsidR="00BA4852" w:rsidSect="0092204B">
      <w:pgSz w:w="15840" w:h="12240" w:orient="landscape"/>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34D6" w14:textId="77777777" w:rsidR="005D3335" w:rsidRDefault="005D3335">
      <w:r>
        <w:separator/>
      </w:r>
    </w:p>
  </w:endnote>
  <w:endnote w:type="continuationSeparator" w:id="0">
    <w:p w14:paraId="319AECFA" w14:textId="77777777" w:rsidR="005D3335" w:rsidRDefault="005D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45B4" w14:textId="77777777" w:rsidR="007E2EB6" w:rsidRDefault="007E2EB6" w:rsidP="008B6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DCFA0" w14:textId="77777777" w:rsidR="007E2EB6" w:rsidRDefault="007E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B18E" w14:textId="77777777" w:rsidR="005D3335" w:rsidRDefault="005D3335">
      <w:r>
        <w:separator/>
      </w:r>
    </w:p>
  </w:footnote>
  <w:footnote w:type="continuationSeparator" w:id="0">
    <w:p w14:paraId="674282E3" w14:textId="77777777" w:rsidR="005D3335" w:rsidRDefault="005D3335">
      <w:r>
        <w:continuationSeparator/>
      </w:r>
    </w:p>
  </w:footnote>
  <w:footnote w:id="1">
    <w:p w14:paraId="7817A0FD" w14:textId="77777777" w:rsidR="007E2EB6" w:rsidRPr="00E61CF0" w:rsidRDefault="007E2EB6" w:rsidP="007139BD">
      <w:pPr>
        <w:pStyle w:val="FootnoteText"/>
      </w:pPr>
      <w:r w:rsidRPr="00E61CF0">
        <w:rPr>
          <w:rStyle w:val="FootnoteReference"/>
        </w:rPr>
        <w:footnoteRef/>
      </w:r>
      <w:r w:rsidRPr="00E61CF0">
        <w:t xml:space="preserve">Quyết </w:t>
      </w:r>
      <w:r w:rsidRPr="00E61CF0">
        <w:rPr>
          <w:rFonts w:hint="eastAsia"/>
        </w:rPr>
        <w:t>đ</w:t>
      </w:r>
      <w:r w:rsidRPr="00E61CF0">
        <w:t>ịnh số 681/Q</w:t>
      </w:r>
      <w:r w:rsidRPr="00E61CF0">
        <w:rPr>
          <w:rFonts w:hint="eastAsia"/>
        </w:rPr>
        <w:t>Đ</w:t>
      </w:r>
      <w:r w:rsidRPr="00E61CF0">
        <w:t xml:space="preserve">-SYT ngày 27/4/2021 về việc ban hành Quy </w:t>
      </w:r>
      <w:r w:rsidRPr="00E61CF0">
        <w:rPr>
          <w:rFonts w:hint="eastAsia"/>
        </w:rPr>
        <w:t>đ</w:t>
      </w:r>
      <w:r w:rsidRPr="00E61CF0">
        <w:t>ịnh chức n</w:t>
      </w:r>
      <w:r w:rsidRPr="00E61CF0">
        <w:rPr>
          <w:rFonts w:hint="eastAsia"/>
        </w:rPr>
        <w:t>ă</w:t>
      </w:r>
      <w:r w:rsidRPr="00E61CF0">
        <w:t>ng, nhiệm vụ, tổ chức bộ máy của Chi cục Dân số - KHHG</w:t>
      </w:r>
      <w:r w:rsidRPr="00E61CF0">
        <w:rPr>
          <w:rFonts w:hint="eastAsia"/>
        </w:rPr>
        <w:t>Đ</w:t>
      </w:r>
      <w:r w:rsidRPr="00E61CF0">
        <w:t xml:space="preserve">. </w:t>
      </w:r>
    </w:p>
  </w:footnote>
  <w:footnote w:id="2">
    <w:p w14:paraId="3D880564" w14:textId="77777777" w:rsidR="00EE224E" w:rsidRPr="00E61CF0" w:rsidRDefault="00EE224E" w:rsidP="00EE224E">
      <w:pPr>
        <w:pStyle w:val="FootnoteText"/>
      </w:pPr>
      <w:r w:rsidRPr="00E61CF0">
        <w:rPr>
          <w:rStyle w:val="FootnoteReference"/>
        </w:rPr>
        <w:footnoteRef/>
      </w:r>
      <w:r w:rsidRPr="00E61CF0">
        <w:t xml:space="preserve"> Quyết định số 1982/QĐ-UBND ngày 01/6/2018 của UBND tỉnh Quảng Ninh về việc sáp nhập Trung tâm Dân số - KHHGĐ thuộc UBND cấp huyện về Trung tâm Y tế thuộc Sở Y tế quản lý. </w:t>
      </w:r>
    </w:p>
  </w:footnote>
  <w:footnote w:id="3">
    <w:p w14:paraId="2643B45B" w14:textId="77777777" w:rsidR="007E2EB6" w:rsidRPr="0079419F" w:rsidRDefault="007E2EB6" w:rsidP="00133ECB">
      <w:pPr>
        <w:pStyle w:val="FootnoteText"/>
        <w:rPr>
          <w:i/>
        </w:rPr>
      </w:pPr>
      <w:r w:rsidRPr="0079419F">
        <w:rPr>
          <w:rStyle w:val="FootnoteReference"/>
          <w:i/>
        </w:rPr>
        <w:footnoteRef/>
      </w:r>
      <w:r w:rsidRPr="0079419F">
        <w:rPr>
          <w:i/>
        </w:rPr>
        <w:t xml:space="preserve"> </w:t>
      </w:r>
      <w:proofErr w:type="spellStart"/>
      <w:r w:rsidRPr="0079419F">
        <w:rPr>
          <w:i/>
        </w:rPr>
        <w:t>Tỷ</w:t>
      </w:r>
      <w:proofErr w:type="spellEnd"/>
      <w:r w:rsidRPr="0079419F">
        <w:rPr>
          <w:i/>
        </w:rPr>
        <w:t xml:space="preserve"> lệ hàng năm từ năm 20</w:t>
      </w:r>
      <w:r>
        <w:rPr>
          <w:i/>
        </w:rPr>
        <w:t>09</w:t>
      </w:r>
      <w:r w:rsidRPr="0079419F">
        <w:rPr>
          <w:i/>
        </w:rPr>
        <w:t xml:space="preserve"> – 2020 theo niên giám thống kê Tổng cục </w:t>
      </w:r>
      <w:r>
        <w:rPr>
          <w:i/>
        </w:rPr>
        <w:t>D</w:t>
      </w:r>
      <w:r w:rsidRPr="0079419F">
        <w:rPr>
          <w:i/>
        </w:rPr>
        <w:t>ân số - KHHGĐ là:</w:t>
      </w:r>
      <w:r>
        <w:rPr>
          <w:i/>
        </w:rPr>
        <w:t xml:space="preserve"> năm 2009: 115; </w:t>
      </w:r>
      <w:r w:rsidRPr="0079419F">
        <w:rPr>
          <w:i/>
        </w:rPr>
        <w:t xml:space="preserve"> năm 2010:108,0; năm 2011: 114,5;năm 2012: 115,1; năm 2013: 114,6; năm 2014: 124,4; năm 2015:115,6; năm 2016: 113,2;năm 2017: 112,3;năm 2018: 112,5; năm 2019: 111,2; năm 2020: 111.</w:t>
      </w:r>
    </w:p>
  </w:footnote>
  <w:footnote w:id="4">
    <w:p w14:paraId="0E6AD789" w14:textId="77777777" w:rsidR="007E2EB6" w:rsidRPr="00501F67" w:rsidRDefault="007E2EB6" w:rsidP="0022728E">
      <w:pPr>
        <w:pStyle w:val="FootnoteText"/>
        <w:rPr>
          <w:sz w:val="22"/>
          <w:szCs w:val="22"/>
        </w:rPr>
      </w:pPr>
      <w:r w:rsidRPr="00501F67">
        <w:rPr>
          <w:rStyle w:val="FootnoteReference"/>
          <w:sz w:val="22"/>
          <w:szCs w:val="22"/>
        </w:rPr>
        <w:footnoteRef/>
      </w:r>
      <w:r w:rsidRPr="00501F67">
        <w:rPr>
          <w:sz w:val="22"/>
          <w:szCs w:val="22"/>
        </w:rPr>
        <w:t xml:space="preserve">  </w:t>
      </w:r>
      <w:r>
        <w:rPr>
          <w:sz w:val="18"/>
          <w:szCs w:val="18"/>
        </w:rPr>
        <w:t>Số liệu của Tổng cục Thống kê công bố</w:t>
      </w:r>
    </w:p>
  </w:footnote>
  <w:footnote w:id="5">
    <w:p w14:paraId="33DB5965" w14:textId="77777777" w:rsidR="007E2EB6" w:rsidRPr="00501F67" w:rsidRDefault="007E2EB6" w:rsidP="004326DE">
      <w:pPr>
        <w:pStyle w:val="FootnoteText"/>
        <w:rPr>
          <w:sz w:val="22"/>
          <w:szCs w:val="22"/>
        </w:rPr>
      </w:pPr>
      <w:r w:rsidRPr="00501F67">
        <w:rPr>
          <w:rStyle w:val="FootnoteReference"/>
          <w:sz w:val="22"/>
          <w:szCs w:val="22"/>
        </w:rPr>
        <w:footnoteRef/>
      </w:r>
      <w:r w:rsidRPr="00501F67">
        <w:rPr>
          <w:sz w:val="22"/>
          <w:szCs w:val="22"/>
        </w:rPr>
        <w:t xml:space="preserve">  </w:t>
      </w:r>
      <w:r w:rsidRPr="0022728E">
        <w:rPr>
          <w:sz w:val="18"/>
          <w:szCs w:val="18"/>
        </w:rPr>
        <w:t>Số liệu của Tổng cục Thống kê công bố</w:t>
      </w:r>
    </w:p>
  </w:footnote>
  <w:footnote w:id="6">
    <w:p w14:paraId="01013B22" w14:textId="77777777" w:rsidR="007E2EB6" w:rsidRPr="00501F67" w:rsidRDefault="007E2EB6" w:rsidP="0022728E">
      <w:pPr>
        <w:pStyle w:val="FootnoteText"/>
        <w:rPr>
          <w:sz w:val="22"/>
          <w:szCs w:val="22"/>
        </w:rPr>
      </w:pPr>
      <w:r w:rsidRPr="00501F67">
        <w:rPr>
          <w:rStyle w:val="FootnoteReference"/>
          <w:sz w:val="22"/>
          <w:szCs w:val="22"/>
        </w:rPr>
        <w:footnoteRef/>
      </w:r>
      <w:r w:rsidRPr="00501F67">
        <w:rPr>
          <w:sz w:val="22"/>
          <w:szCs w:val="22"/>
        </w:rPr>
        <w:t xml:space="preserve">  </w:t>
      </w:r>
      <w:r w:rsidR="00166FBE">
        <w:rPr>
          <w:sz w:val="18"/>
          <w:szCs w:val="18"/>
        </w:rPr>
        <w:t>Hệ dữ liệu thông tin chuyên ngành dân số</w:t>
      </w:r>
    </w:p>
  </w:footnote>
  <w:footnote w:id="7">
    <w:p w14:paraId="274626C0" w14:textId="77777777" w:rsidR="00113E49" w:rsidRPr="00501F67" w:rsidRDefault="00113E49" w:rsidP="00113E49">
      <w:pPr>
        <w:pStyle w:val="FootnoteText"/>
        <w:rPr>
          <w:sz w:val="22"/>
          <w:szCs w:val="22"/>
        </w:rPr>
      </w:pPr>
      <w:r w:rsidRPr="00501F67">
        <w:rPr>
          <w:rStyle w:val="FootnoteReference"/>
          <w:sz w:val="22"/>
          <w:szCs w:val="22"/>
        </w:rPr>
        <w:footnoteRef/>
      </w:r>
      <w:r w:rsidRPr="00501F67">
        <w:rPr>
          <w:sz w:val="22"/>
          <w:szCs w:val="22"/>
        </w:rPr>
        <w:t xml:space="preserve">  </w:t>
      </w:r>
      <w:r>
        <w:rPr>
          <w:sz w:val="18"/>
          <w:szCs w:val="18"/>
        </w:rPr>
        <w:t>Hệ dữ liệu thông tin chuyên ngành dân số</w:t>
      </w:r>
    </w:p>
  </w:footnote>
  <w:footnote w:id="8">
    <w:p w14:paraId="49494B59" w14:textId="77777777" w:rsidR="00113E49" w:rsidRPr="00501F67" w:rsidRDefault="00113E49" w:rsidP="00113E49">
      <w:pPr>
        <w:pStyle w:val="FootnoteText"/>
        <w:rPr>
          <w:sz w:val="22"/>
          <w:szCs w:val="22"/>
        </w:rPr>
      </w:pPr>
      <w:r w:rsidRPr="00501F67">
        <w:rPr>
          <w:rStyle w:val="FootnoteReference"/>
          <w:sz w:val="22"/>
          <w:szCs w:val="22"/>
        </w:rPr>
        <w:footnoteRef/>
      </w:r>
      <w:r w:rsidRPr="00501F67">
        <w:rPr>
          <w:sz w:val="22"/>
          <w:szCs w:val="22"/>
        </w:rPr>
        <w:t xml:space="preserve">  </w:t>
      </w:r>
      <w:r>
        <w:rPr>
          <w:sz w:val="18"/>
          <w:szCs w:val="18"/>
        </w:rPr>
        <w:t>Trung tâm Kiểm soát bệnh tật cung cấp</w:t>
      </w:r>
    </w:p>
  </w:footnote>
  <w:footnote w:id="9">
    <w:p w14:paraId="1BDC7222" w14:textId="77777777" w:rsidR="00113E49" w:rsidRPr="00501F67" w:rsidRDefault="00113E49" w:rsidP="00113E49">
      <w:pPr>
        <w:pStyle w:val="FootnoteText"/>
        <w:rPr>
          <w:sz w:val="22"/>
          <w:szCs w:val="22"/>
        </w:rPr>
      </w:pPr>
      <w:r w:rsidRPr="00501F67">
        <w:rPr>
          <w:rStyle w:val="FootnoteReference"/>
          <w:sz w:val="22"/>
          <w:szCs w:val="22"/>
        </w:rPr>
        <w:footnoteRef/>
      </w:r>
      <w:r w:rsidRPr="00501F67">
        <w:rPr>
          <w:sz w:val="22"/>
          <w:szCs w:val="22"/>
        </w:rPr>
        <w:t xml:space="preserve">  </w:t>
      </w:r>
      <w:r>
        <w:rPr>
          <w:sz w:val="18"/>
          <w:szCs w:val="18"/>
        </w:rPr>
        <w:t>Tổng hợp báo cáo cấp huyện</w:t>
      </w:r>
    </w:p>
  </w:footnote>
  <w:footnote w:id="10">
    <w:p w14:paraId="73134795" w14:textId="77777777" w:rsidR="00113E49" w:rsidRPr="00501F67" w:rsidRDefault="00113E49" w:rsidP="00113E49">
      <w:pPr>
        <w:pStyle w:val="FootnoteText"/>
        <w:rPr>
          <w:sz w:val="22"/>
          <w:szCs w:val="22"/>
        </w:rPr>
      </w:pPr>
      <w:r w:rsidRPr="00501F67">
        <w:rPr>
          <w:rStyle w:val="FootnoteReference"/>
          <w:sz w:val="22"/>
          <w:szCs w:val="22"/>
        </w:rPr>
        <w:footnoteRef/>
      </w:r>
      <w:r w:rsidRPr="00501F67">
        <w:rPr>
          <w:sz w:val="22"/>
          <w:szCs w:val="22"/>
        </w:rPr>
        <w:t xml:space="preserve">  </w:t>
      </w:r>
      <w:r>
        <w:rPr>
          <w:sz w:val="18"/>
          <w:szCs w:val="18"/>
        </w:rPr>
        <w:t>Tổng hợp báo cáo cấp huyện</w:t>
      </w:r>
    </w:p>
  </w:footnote>
  <w:footnote w:id="11">
    <w:p w14:paraId="45AE190A" w14:textId="77777777" w:rsidR="00113E49" w:rsidRPr="00501F67" w:rsidRDefault="00113E49" w:rsidP="00113E49">
      <w:pPr>
        <w:pStyle w:val="FootnoteText"/>
        <w:rPr>
          <w:sz w:val="22"/>
          <w:szCs w:val="22"/>
        </w:rPr>
      </w:pPr>
      <w:r w:rsidRPr="00501F67">
        <w:rPr>
          <w:rStyle w:val="FootnoteReference"/>
          <w:sz w:val="22"/>
          <w:szCs w:val="22"/>
        </w:rPr>
        <w:footnoteRef/>
      </w:r>
      <w:r w:rsidRPr="00501F67">
        <w:rPr>
          <w:sz w:val="22"/>
          <w:szCs w:val="22"/>
        </w:rPr>
        <w:t xml:space="preserve">  </w:t>
      </w:r>
      <w:r>
        <w:rPr>
          <w:sz w:val="18"/>
          <w:szCs w:val="18"/>
        </w:rPr>
        <w:t>Tổng hợp báo cáo cấp huyện</w:t>
      </w:r>
    </w:p>
  </w:footnote>
  <w:footnote w:id="12">
    <w:p w14:paraId="43035C7D" w14:textId="77777777" w:rsidR="00113E49" w:rsidRPr="00501F67" w:rsidRDefault="00113E49" w:rsidP="00113E49">
      <w:pPr>
        <w:pStyle w:val="FootnoteText"/>
        <w:rPr>
          <w:sz w:val="22"/>
          <w:szCs w:val="22"/>
        </w:rPr>
      </w:pPr>
      <w:r w:rsidRPr="00501F67">
        <w:rPr>
          <w:rStyle w:val="FootnoteReference"/>
          <w:sz w:val="22"/>
          <w:szCs w:val="22"/>
        </w:rPr>
        <w:footnoteRef/>
      </w:r>
      <w:r w:rsidRPr="00501F67">
        <w:rPr>
          <w:sz w:val="22"/>
          <w:szCs w:val="22"/>
        </w:rPr>
        <w:t xml:space="preserve">  </w:t>
      </w:r>
      <w:r>
        <w:rPr>
          <w:sz w:val="18"/>
          <w:szCs w:val="18"/>
        </w:rPr>
        <w:t>Trung tâm Kiểm soát bệnh tật cung cấp</w:t>
      </w:r>
    </w:p>
  </w:footnote>
  <w:footnote w:id="13">
    <w:p w14:paraId="730008AA" w14:textId="77777777" w:rsidR="00113E49" w:rsidRPr="00501F67" w:rsidRDefault="00113E49" w:rsidP="00113E49">
      <w:pPr>
        <w:pStyle w:val="FootnoteText"/>
        <w:rPr>
          <w:sz w:val="22"/>
          <w:szCs w:val="22"/>
        </w:rPr>
      </w:pPr>
      <w:r w:rsidRPr="00501F67">
        <w:rPr>
          <w:rStyle w:val="FootnoteReference"/>
          <w:sz w:val="22"/>
          <w:szCs w:val="22"/>
        </w:rPr>
        <w:footnoteRef/>
      </w:r>
      <w:r w:rsidRPr="00501F67">
        <w:rPr>
          <w:sz w:val="22"/>
          <w:szCs w:val="22"/>
        </w:rPr>
        <w:t xml:space="preserve">  </w:t>
      </w:r>
      <w:r>
        <w:rPr>
          <w:sz w:val="18"/>
          <w:szCs w:val="18"/>
        </w:rPr>
        <w:t>Trung tâm Kiểm soát bệnh tật cung cấp</w:t>
      </w:r>
    </w:p>
  </w:footnote>
  <w:footnote w:id="14">
    <w:p w14:paraId="6359591E" w14:textId="77777777" w:rsidR="00113E49" w:rsidRPr="00501F67" w:rsidRDefault="00113E49" w:rsidP="00113E49">
      <w:pPr>
        <w:pStyle w:val="FootnoteText"/>
        <w:rPr>
          <w:sz w:val="22"/>
          <w:szCs w:val="22"/>
        </w:rPr>
      </w:pPr>
      <w:r w:rsidRPr="00501F67">
        <w:rPr>
          <w:rStyle w:val="FootnoteReference"/>
          <w:sz w:val="22"/>
          <w:szCs w:val="22"/>
        </w:rPr>
        <w:footnoteRef/>
      </w:r>
      <w:r w:rsidRPr="00501F67">
        <w:rPr>
          <w:sz w:val="22"/>
          <w:szCs w:val="22"/>
        </w:rPr>
        <w:t xml:space="preserve">  </w:t>
      </w:r>
      <w:r>
        <w:rPr>
          <w:sz w:val="18"/>
          <w:szCs w:val="18"/>
        </w:rPr>
        <w:t>Trung tâm Kiểm soát bệnh tật cung cấp</w:t>
      </w:r>
    </w:p>
  </w:footnote>
  <w:footnote w:id="15">
    <w:p w14:paraId="75BCBB5F" w14:textId="77777777" w:rsidR="00113E49" w:rsidRPr="00501F67" w:rsidRDefault="00113E49" w:rsidP="00113E49">
      <w:pPr>
        <w:pStyle w:val="FootnoteText"/>
        <w:rPr>
          <w:sz w:val="22"/>
          <w:szCs w:val="22"/>
        </w:rPr>
      </w:pPr>
      <w:r w:rsidRPr="00501F67">
        <w:rPr>
          <w:rStyle w:val="FootnoteReference"/>
          <w:sz w:val="22"/>
          <w:szCs w:val="22"/>
        </w:rPr>
        <w:footnoteRef/>
      </w:r>
      <w:r w:rsidRPr="00501F67">
        <w:rPr>
          <w:sz w:val="22"/>
          <w:szCs w:val="22"/>
        </w:rPr>
        <w:t xml:space="preserve">  </w:t>
      </w:r>
      <w:r>
        <w:rPr>
          <w:sz w:val="18"/>
          <w:szCs w:val="18"/>
        </w:rPr>
        <w:t>Trung tâm Kiểm soát bệnh tật cung cấp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D1E1" w14:textId="77777777" w:rsidR="007E2EB6" w:rsidRPr="002E72D3" w:rsidRDefault="007E2EB6">
    <w:pPr>
      <w:pStyle w:val="Header"/>
      <w:jc w:val="center"/>
      <w:rPr>
        <w:sz w:val="24"/>
        <w:szCs w:val="24"/>
      </w:rPr>
    </w:pPr>
    <w:r w:rsidRPr="002E72D3">
      <w:rPr>
        <w:sz w:val="24"/>
        <w:szCs w:val="24"/>
      </w:rPr>
      <w:fldChar w:fldCharType="begin"/>
    </w:r>
    <w:r w:rsidRPr="002E72D3">
      <w:rPr>
        <w:sz w:val="24"/>
        <w:szCs w:val="24"/>
      </w:rPr>
      <w:instrText xml:space="preserve"> PAGE   \* MERGEFORMAT </w:instrText>
    </w:r>
    <w:r w:rsidRPr="002E72D3">
      <w:rPr>
        <w:sz w:val="24"/>
        <w:szCs w:val="24"/>
      </w:rPr>
      <w:fldChar w:fldCharType="separate"/>
    </w:r>
    <w:r w:rsidR="00293185" w:rsidRPr="002E72D3">
      <w:rPr>
        <w:noProof/>
        <w:sz w:val="24"/>
        <w:szCs w:val="24"/>
      </w:rPr>
      <w:t>37</w:t>
    </w:r>
    <w:r w:rsidRPr="002E72D3">
      <w:rPr>
        <w:noProof/>
        <w:sz w:val="24"/>
        <w:szCs w:val="24"/>
      </w:rPr>
      <w:fldChar w:fldCharType="end"/>
    </w:r>
  </w:p>
  <w:p w14:paraId="559E7CC7" w14:textId="77777777" w:rsidR="007E2EB6" w:rsidRDefault="007E2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FE4"/>
    <w:multiLevelType w:val="hybridMultilevel"/>
    <w:tmpl w:val="24D42AAA"/>
    <w:lvl w:ilvl="0" w:tplc="48A0AF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B5A3B05"/>
    <w:multiLevelType w:val="hybridMultilevel"/>
    <w:tmpl w:val="A510C974"/>
    <w:lvl w:ilvl="0" w:tplc="366645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54FCC"/>
    <w:multiLevelType w:val="hybridMultilevel"/>
    <w:tmpl w:val="34EA8358"/>
    <w:lvl w:ilvl="0" w:tplc="928A1E20">
      <w:start w:val="1"/>
      <w:numFmt w:val="lowerLetter"/>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19836DE"/>
    <w:multiLevelType w:val="hybridMultilevel"/>
    <w:tmpl w:val="1304CBB0"/>
    <w:lvl w:ilvl="0" w:tplc="A6825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8D06AA"/>
    <w:multiLevelType w:val="hybridMultilevel"/>
    <w:tmpl w:val="5C92C7AE"/>
    <w:lvl w:ilvl="0" w:tplc="E4E6E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B2E89"/>
    <w:multiLevelType w:val="hybridMultilevel"/>
    <w:tmpl w:val="116EF87E"/>
    <w:lvl w:ilvl="0" w:tplc="52504366">
      <w:start w:val="1"/>
      <w:numFmt w:val="decimal"/>
      <w:lvlText w:val="%1."/>
      <w:lvlJc w:val="left"/>
      <w:pPr>
        <w:ind w:left="1069" w:hanging="360"/>
      </w:pPr>
      <w:rPr>
        <w:rFonts w:eastAsia="SimSun" w:hint="default"/>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1144173"/>
    <w:multiLevelType w:val="hybridMultilevel"/>
    <w:tmpl w:val="874CF1A4"/>
    <w:lvl w:ilvl="0" w:tplc="DCD0D6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4801AE"/>
    <w:multiLevelType w:val="hybridMultilevel"/>
    <w:tmpl w:val="3AA8B406"/>
    <w:lvl w:ilvl="0" w:tplc="3E640B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A000604"/>
    <w:multiLevelType w:val="multilevel"/>
    <w:tmpl w:val="0D222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D60229"/>
    <w:multiLevelType w:val="hybridMultilevel"/>
    <w:tmpl w:val="601ED462"/>
    <w:lvl w:ilvl="0" w:tplc="8A7C2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A540C0"/>
    <w:multiLevelType w:val="hybridMultilevel"/>
    <w:tmpl w:val="E42892C6"/>
    <w:lvl w:ilvl="0" w:tplc="1AD021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4747F"/>
    <w:multiLevelType w:val="hybridMultilevel"/>
    <w:tmpl w:val="702CDBCE"/>
    <w:lvl w:ilvl="0" w:tplc="26A887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3A6DFA"/>
    <w:multiLevelType w:val="hybridMultilevel"/>
    <w:tmpl w:val="974A9D60"/>
    <w:lvl w:ilvl="0" w:tplc="B1685AA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1E6102"/>
    <w:multiLevelType w:val="hybridMultilevel"/>
    <w:tmpl w:val="B2D40F92"/>
    <w:lvl w:ilvl="0" w:tplc="80BAF54A">
      <w:start w:val="2"/>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42EB7F17"/>
    <w:multiLevelType w:val="hybridMultilevel"/>
    <w:tmpl w:val="93803CC2"/>
    <w:lvl w:ilvl="0" w:tplc="F5AA0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E971C5"/>
    <w:multiLevelType w:val="hybridMultilevel"/>
    <w:tmpl w:val="E8966FF6"/>
    <w:lvl w:ilvl="0" w:tplc="F28C8DA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8DB4FA5"/>
    <w:multiLevelType w:val="hybridMultilevel"/>
    <w:tmpl w:val="127EAA5A"/>
    <w:lvl w:ilvl="0" w:tplc="7228D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C965EC"/>
    <w:multiLevelType w:val="hybridMultilevel"/>
    <w:tmpl w:val="9356AE02"/>
    <w:lvl w:ilvl="0" w:tplc="306E474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A7E79"/>
    <w:multiLevelType w:val="hybridMultilevel"/>
    <w:tmpl w:val="DE60943A"/>
    <w:lvl w:ilvl="0" w:tplc="42869DB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BD7879"/>
    <w:multiLevelType w:val="hybridMultilevel"/>
    <w:tmpl w:val="F45E6FC8"/>
    <w:lvl w:ilvl="0" w:tplc="FE161C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BC3855"/>
    <w:multiLevelType w:val="hybridMultilevel"/>
    <w:tmpl w:val="13863AA0"/>
    <w:lvl w:ilvl="0" w:tplc="18AE2A1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F7032F"/>
    <w:multiLevelType w:val="hybridMultilevel"/>
    <w:tmpl w:val="851861D6"/>
    <w:lvl w:ilvl="0" w:tplc="9222B7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C6E96"/>
    <w:multiLevelType w:val="hybridMultilevel"/>
    <w:tmpl w:val="FA0AD70E"/>
    <w:lvl w:ilvl="0" w:tplc="2D243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986905"/>
    <w:multiLevelType w:val="hybridMultilevel"/>
    <w:tmpl w:val="42BEE7EE"/>
    <w:lvl w:ilvl="0" w:tplc="85604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61BF3"/>
    <w:multiLevelType w:val="hybridMultilevel"/>
    <w:tmpl w:val="3D72B1D8"/>
    <w:lvl w:ilvl="0" w:tplc="275A1A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917253"/>
    <w:multiLevelType w:val="hybridMultilevel"/>
    <w:tmpl w:val="A80ECC3E"/>
    <w:lvl w:ilvl="0" w:tplc="9D765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A50A2B"/>
    <w:multiLevelType w:val="hybridMultilevel"/>
    <w:tmpl w:val="84983638"/>
    <w:lvl w:ilvl="0" w:tplc="443E9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D038E1"/>
    <w:multiLevelType w:val="hybridMultilevel"/>
    <w:tmpl w:val="4E1CFDA0"/>
    <w:lvl w:ilvl="0" w:tplc="06F2C1D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126B3C"/>
    <w:multiLevelType w:val="hybridMultilevel"/>
    <w:tmpl w:val="6800207A"/>
    <w:lvl w:ilvl="0" w:tplc="AD3C8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1318A9"/>
    <w:multiLevelType w:val="hybridMultilevel"/>
    <w:tmpl w:val="C3D2ECFE"/>
    <w:lvl w:ilvl="0" w:tplc="A49A57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68A5EF5"/>
    <w:multiLevelType w:val="hybridMultilevel"/>
    <w:tmpl w:val="BA806352"/>
    <w:lvl w:ilvl="0" w:tplc="6D689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BD032E"/>
    <w:multiLevelType w:val="multilevel"/>
    <w:tmpl w:val="B504FE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77B812BA"/>
    <w:multiLevelType w:val="hybridMultilevel"/>
    <w:tmpl w:val="FE92B18A"/>
    <w:lvl w:ilvl="0" w:tplc="9B9C5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C04476"/>
    <w:multiLevelType w:val="hybridMultilevel"/>
    <w:tmpl w:val="83DABB82"/>
    <w:lvl w:ilvl="0" w:tplc="04D0FC24">
      <w:start w:val="3"/>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4" w15:restartNumberingAfterBreak="0">
    <w:nsid w:val="78412B90"/>
    <w:multiLevelType w:val="hybridMultilevel"/>
    <w:tmpl w:val="F1F26AE2"/>
    <w:lvl w:ilvl="0" w:tplc="44586FD6">
      <w:start w:val="1"/>
      <w:numFmt w:val="decimal"/>
      <w:lvlText w:val="%1."/>
      <w:lvlJc w:val="left"/>
      <w:pPr>
        <w:ind w:left="1155" w:hanging="360"/>
      </w:pPr>
      <w:rPr>
        <w:rFonts w:hint="default"/>
        <w:i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15:restartNumberingAfterBreak="0">
    <w:nsid w:val="78F06CD8"/>
    <w:multiLevelType w:val="hybridMultilevel"/>
    <w:tmpl w:val="06DA41E8"/>
    <w:lvl w:ilvl="0" w:tplc="07883B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D7B26"/>
    <w:multiLevelType w:val="hybridMultilevel"/>
    <w:tmpl w:val="94DEA558"/>
    <w:lvl w:ilvl="0" w:tplc="9134058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24"/>
  </w:num>
  <w:num w:numId="4">
    <w:abstractNumId w:val="36"/>
  </w:num>
  <w:num w:numId="5">
    <w:abstractNumId w:val="32"/>
  </w:num>
  <w:num w:numId="6">
    <w:abstractNumId w:val="1"/>
  </w:num>
  <w:num w:numId="7">
    <w:abstractNumId w:val="30"/>
  </w:num>
  <w:num w:numId="8">
    <w:abstractNumId w:val="22"/>
  </w:num>
  <w:num w:numId="9">
    <w:abstractNumId w:val="28"/>
  </w:num>
  <w:num w:numId="10">
    <w:abstractNumId w:val="9"/>
  </w:num>
  <w:num w:numId="11">
    <w:abstractNumId w:val="11"/>
  </w:num>
  <w:num w:numId="12">
    <w:abstractNumId w:val="35"/>
  </w:num>
  <w:num w:numId="13">
    <w:abstractNumId w:val="3"/>
  </w:num>
  <w:num w:numId="14">
    <w:abstractNumId w:val="7"/>
  </w:num>
  <w:num w:numId="15">
    <w:abstractNumId w:val="8"/>
  </w:num>
  <w:num w:numId="16">
    <w:abstractNumId w:val="13"/>
  </w:num>
  <w:num w:numId="17">
    <w:abstractNumId w:val="33"/>
  </w:num>
  <w:num w:numId="18">
    <w:abstractNumId w:val="18"/>
  </w:num>
  <w:num w:numId="19">
    <w:abstractNumId w:val="10"/>
  </w:num>
  <w:num w:numId="20">
    <w:abstractNumId w:val="17"/>
  </w:num>
  <w:num w:numId="21">
    <w:abstractNumId w:val="25"/>
  </w:num>
  <w:num w:numId="22">
    <w:abstractNumId w:val="34"/>
  </w:num>
  <w:num w:numId="23">
    <w:abstractNumId w:val="14"/>
  </w:num>
  <w:num w:numId="24">
    <w:abstractNumId w:val="27"/>
  </w:num>
  <w:num w:numId="25">
    <w:abstractNumId w:val="2"/>
  </w:num>
  <w:num w:numId="26">
    <w:abstractNumId w:val="16"/>
  </w:num>
  <w:num w:numId="27">
    <w:abstractNumId w:val="19"/>
  </w:num>
  <w:num w:numId="28">
    <w:abstractNumId w:val="6"/>
  </w:num>
  <w:num w:numId="29">
    <w:abstractNumId w:val="26"/>
  </w:num>
  <w:num w:numId="30">
    <w:abstractNumId w:val="0"/>
  </w:num>
  <w:num w:numId="31">
    <w:abstractNumId w:val="15"/>
  </w:num>
  <w:num w:numId="32">
    <w:abstractNumId w:val="29"/>
  </w:num>
  <w:num w:numId="33">
    <w:abstractNumId w:val="31"/>
  </w:num>
  <w:num w:numId="34">
    <w:abstractNumId w:val="5"/>
  </w:num>
  <w:num w:numId="35">
    <w:abstractNumId w:val="21"/>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35"/>
    <w:rsid w:val="00002FEA"/>
    <w:rsid w:val="00005060"/>
    <w:rsid w:val="000070D7"/>
    <w:rsid w:val="00007FB5"/>
    <w:rsid w:val="00011102"/>
    <w:rsid w:val="00015001"/>
    <w:rsid w:val="00017E15"/>
    <w:rsid w:val="0002033A"/>
    <w:rsid w:val="000235A8"/>
    <w:rsid w:val="00025074"/>
    <w:rsid w:val="000429B2"/>
    <w:rsid w:val="00046E11"/>
    <w:rsid w:val="00047A64"/>
    <w:rsid w:val="000561AE"/>
    <w:rsid w:val="0005794B"/>
    <w:rsid w:val="0006526E"/>
    <w:rsid w:val="00067C26"/>
    <w:rsid w:val="00067CD0"/>
    <w:rsid w:val="0007111B"/>
    <w:rsid w:val="00077352"/>
    <w:rsid w:val="000801F7"/>
    <w:rsid w:val="00083BCD"/>
    <w:rsid w:val="0008478A"/>
    <w:rsid w:val="00094317"/>
    <w:rsid w:val="00096357"/>
    <w:rsid w:val="00096CA1"/>
    <w:rsid w:val="000C0E2C"/>
    <w:rsid w:val="000C23BD"/>
    <w:rsid w:val="000C46BB"/>
    <w:rsid w:val="000C6566"/>
    <w:rsid w:val="000D008A"/>
    <w:rsid w:val="000F0CC9"/>
    <w:rsid w:val="000F5035"/>
    <w:rsid w:val="000F55A7"/>
    <w:rsid w:val="00101C04"/>
    <w:rsid w:val="00101F3F"/>
    <w:rsid w:val="00103900"/>
    <w:rsid w:val="00104CBC"/>
    <w:rsid w:val="0010618A"/>
    <w:rsid w:val="00110A8A"/>
    <w:rsid w:val="001111CE"/>
    <w:rsid w:val="0011227B"/>
    <w:rsid w:val="00113E49"/>
    <w:rsid w:val="0011624C"/>
    <w:rsid w:val="00121502"/>
    <w:rsid w:val="00122F3A"/>
    <w:rsid w:val="00133ECB"/>
    <w:rsid w:val="001427B7"/>
    <w:rsid w:val="00145639"/>
    <w:rsid w:val="001551AB"/>
    <w:rsid w:val="0016054F"/>
    <w:rsid w:val="00161C1E"/>
    <w:rsid w:val="0016431C"/>
    <w:rsid w:val="00164FD0"/>
    <w:rsid w:val="00166FBE"/>
    <w:rsid w:val="00176815"/>
    <w:rsid w:val="00176E89"/>
    <w:rsid w:val="00182547"/>
    <w:rsid w:val="001835FD"/>
    <w:rsid w:val="001840A3"/>
    <w:rsid w:val="00196E1F"/>
    <w:rsid w:val="001A09B0"/>
    <w:rsid w:val="001A3665"/>
    <w:rsid w:val="001A59A6"/>
    <w:rsid w:val="001B6C7F"/>
    <w:rsid w:val="001C0367"/>
    <w:rsid w:val="001D07B7"/>
    <w:rsid w:val="001D28A9"/>
    <w:rsid w:val="001D404B"/>
    <w:rsid w:val="001D5B72"/>
    <w:rsid w:val="001E7F05"/>
    <w:rsid w:val="001F5486"/>
    <w:rsid w:val="002127F0"/>
    <w:rsid w:val="00212DDD"/>
    <w:rsid w:val="00213D3E"/>
    <w:rsid w:val="00215595"/>
    <w:rsid w:val="0022245D"/>
    <w:rsid w:val="0022728E"/>
    <w:rsid w:val="002306C4"/>
    <w:rsid w:val="0023513C"/>
    <w:rsid w:val="002362EE"/>
    <w:rsid w:val="002432B6"/>
    <w:rsid w:val="002521CF"/>
    <w:rsid w:val="002627AB"/>
    <w:rsid w:val="00272D52"/>
    <w:rsid w:val="002754E0"/>
    <w:rsid w:val="00276F70"/>
    <w:rsid w:val="002835DB"/>
    <w:rsid w:val="00287559"/>
    <w:rsid w:val="00291044"/>
    <w:rsid w:val="00291935"/>
    <w:rsid w:val="00293185"/>
    <w:rsid w:val="00295608"/>
    <w:rsid w:val="00297114"/>
    <w:rsid w:val="002A3C86"/>
    <w:rsid w:val="002B6F1B"/>
    <w:rsid w:val="002C08E6"/>
    <w:rsid w:val="002C2E6E"/>
    <w:rsid w:val="002D03F7"/>
    <w:rsid w:val="002D0BF9"/>
    <w:rsid w:val="002D10A4"/>
    <w:rsid w:val="002D5475"/>
    <w:rsid w:val="002E344B"/>
    <w:rsid w:val="002E5FEF"/>
    <w:rsid w:val="002E72D3"/>
    <w:rsid w:val="002F61F4"/>
    <w:rsid w:val="003005DC"/>
    <w:rsid w:val="00302B49"/>
    <w:rsid w:val="00304720"/>
    <w:rsid w:val="00312A75"/>
    <w:rsid w:val="00313415"/>
    <w:rsid w:val="00321854"/>
    <w:rsid w:val="00332825"/>
    <w:rsid w:val="00333969"/>
    <w:rsid w:val="0033774E"/>
    <w:rsid w:val="00341C35"/>
    <w:rsid w:val="00345B60"/>
    <w:rsid w:val="0034636E"/>
    <w:rsid w:val="0035052B"/>
    <w:rsid w:val="0035212D"/>
    <w:rsid w:val="00354DC1"/>
    <w:rsid w:val="00360B27"/>
    <w:rsid w:val="00362066"/>
    <w:rsid w:val="00364159"/>
    <w:rsid w:val="00366E5B"/>
    <w:rsid w:val="003701E1"/>
    <w:rsid w:val="003705EF"/>
    <w:rsid w:val="00373078"/>
    <w:rsid w:val="00380664"/>
    <w:rsid w:val="00382E74"/>
    <w:rsid w:val="00383D19"/>
    <w:rsid w:val="00385669"/>
    <w:rsid w:val="00385B69"/>
    <w:rsid w:val="00390359"/>
    <w:rsid w:val="00393209"/>
    <w:rsid w:val="0039551D"/>
    <w:rsid w:val="003A0CD2"/>
    <w:rsid w:val="003A11E4"/>
    <w:rsid w:val="003A2B64"/>
    <w:rsid w:val="003C07D8"/>
    <w:rsid w:val="003C082D"/>
    <w:rsid w:val="003C6520"/>
    <w:rsid w:val="003D2CEC"/>
    <w:rsid w:val="003E06E9"/>
    <w:rsid w:val="003E11C5"/>
    <w:rsid w:val="003E3A23"/>
    <w:rsid w:val="003E4ADB"/>
    <w:rsid w:val="003F1FF8"/>
    <w:rsid w:val="003F39AC"/>
    <w:rsid w:val="003F643F"/>
    <w:rsid w:val="003F6B72"/>
    <w:rsid w:val="003F7CD9"/>
    <w:rsid w:val="00401C2D"/>
    <w:rsid w:val="004025C2"/>
    <w:rsid w:val="004025D9"/>
    <w:rsid w:val="00405EBC"/>
    <w:rsid w:val="00410FD4"/>
    <w:rsid w:val="0041378D"/>
    <w:rsid w:val="00413BAE"/>
    <w:rsid w:val="004326DE"/>
    <w:rsid w:val="00436EB0"/>
    <w:rsid w:val="0043713B"/>
    <w:rsid w:val="00437FBF"/>
    <w:rsid w:val="00440140"/>
    <w:rsid w:val="004428CE"/>
    <w:rsid w:val="0044317F"/>
    <w:rsid w:val="00447106"/>
    <w:rsid w:val="004571B5"/>
    <w:rsid w:val="00460E10"/>
    <w:rsid w:val="004618F3"/>
    <w:rsid w:val="004646FE"/>
    <w:rsid w:val="00465AC7"/>
    <w:rsid w:val="0046704C"/>
    <w:rsid w:val="00483B21"/>
    <w:rsid w:val="00483D18"/>
    <w:rsid w:val="00486B26"/>
    <w:rsid w:val="00491279"/>
    <w:rsid w:val="00494CAA"/>
    <w:rsid w:val="004A01F4"/>
    <w:rsid w:val="004A140F"/>
    <w:rsid w:val="004A1445"/>
    <w:rsid w:val="004A21C4"/>
    <w:rsid w:val="004A2BDA"/>
    <w:rsid w:val="004A4CFF"/>
    <w:rsid w:val="004A72B8"/>
    <w:rsid w:val="004A74AE"/>
    <w:rsid w:val="004B3B6E"/>
    <w:rsid w:val="004B512C"/>
    <w:rsid w:val="004C0770"/>
    <w:rsid w:val="004C307B"/>
    <w:rsid w:val="004C4AEB"/>
    <w:rsid w:val="004C5FAB"/>
    <w:rsid w:val="004C7A86"/>
    <w:rsid w:val="004E31C4"/>
    <w:rsid w:val="004E54BA"/>
    <w:rsid w:val="004E57C2"/>
    <w:rsid w:val="004E64FD"/>
    <w:rsid w:val="004E68D6"/>
    <w:rsid w:val="004F2CA4"/>
    <w:rsid w:val="004F43FC"/>
    <w:rsid w:val="004F4693"/>
    <w:rsid w:val="00500270"/>
    <w:rsid w:val="005038EA"/>
    <w:rsid w:val="00507104"/>
    <w:rsid w:val="005143E0"/>
    <w:rsid w:val="00514F2A"/>
    <w:rsid w:val="005203A5"/>
    <w:rsid w:val="00520E70"/>
    <w:rsid w:val="00530A0F"/>
    <w:rsid w:val="0054142E"/>
    <w:rsid w:val="00541777"/>
    <w:rsid w:val="0054208B"/>
    <w:rsid w:val="005439F2"/>
    <w:rsid w:val="005564F8"/>
    <w:rsid w:val="00565E41"/>
    <w:rsid w:val="00566038"/>
    <w:rsid w:val="0058119A"/>
    <w:rsid w:val="00582C36"/>
    <w:rsid w:val="005834EE"/>
    <w:rsid w:val="00584FDC"/>
    <w:rsid w:val="00592089"/>
    <w:rsid w:val="005949B0"/>
    <w:rsid w:val="005A0D69"/>
    <w:rsid w:val="005A10AF"/>
    <w:rsid w:val="005A23D2"/>
    <w:rsid w:val="005A3809"/>
    <w:rsid w:val="005A605A"/>
    <w:rsid w:val="005B01DE"/>
    <w:rsid w:val="005B3FDE"/>
    <w:rsid w:val="005B4BBD"/>
    <w:rsid w:val="005B66CF"/>
    <w:rsid w:val="005C429E"/>
    <w:rsid w:val="005C7697"/>
    <w:rsid w:val="005D1E3F"/>
    <w:rsid w:val="005D3335"/>
    <w:rsid w:val="005E15E1"/>
    <w:rsid w:val="005E3D45"/>
    <w:rsid w:val="005E6A8B"/>
    <w:rsid w:val="005F25EA"/>
    <w:rsid w:val="005F4447"/>
    <w:rsid w:val="005F6620"/>
    <w:rsid w:val="0060686F"/>
    <w:rsid w:val="00610351"/>
    <w:rsid w:val="00616CF5"/>
    <w:rsid w:val="00625687"/>
    <w:rsid w:val="006347AC"/>
    <w:rsid w:val="00637467"/>
    <w:rsid w:val="00641CAF"/>
    <w:rsid w:val="006467FD"/>
    <w:rsid w:val="00663CF2"/>
    <w:rsid w:val="00663FC0"/>
    <w:rsid w:val="00665179"/>
    <w:rsid w:val="006771F4"/>
    <w:rsid w:val="00680F1F"/>
    <w:rsid w:val="006869DC"/>
    <w:rsid w:val="00687A30"/>
    <w:rsid w:val="00687C12"/>
    <w:rsid w:val="00690A4B"/>
    <w:rsid w:val="00693A27"/>
    <w:rsid w:val="00695F30"/>
    <w:rsid w:val="00696486"/>
    <w:rsid w:val="006A1D44"/>
    <w:rsid w:val="006A7C68"/>
    <w:rsid w:val="006B1312"/>
    <w:rsid w:val="006D3BC3"/>
    <w:rsid w:val="006D5061"/>
    <w:rsid w:val="006D6CA1"/>
    <w:rsid w:val="006E2666"/>
    <w:rsid w:val="006E7121"/>
    <w:rsid w:val="00707F76"/>
    <w:rsid w:val="007139BD"/>
    <w:rsid w:val="00713E32"/>
    <w:rsid w:val="007151FF"/>
    <w:rsid w:val="00730391"/>
    <w:rsid w:val="00732EC9"/>
    <w:rsid w:val="007416E6"/>
    <w:rsid w:val="00744997"/>
    <w:rsid w:val="0074764B"/>
    <w:rsid w:val="00750F42"/>
    <w:rsid w:val="00760229"/>
    <w:rsid w:val="00767B4C"/>
    <w:rsid w:val="007705F8"/>
    <w:rsid w:val="00773EC2"/>
    <w:rsid w:val="00791163"/>
    <w:rsid w:val="0079157C"/>
    <w:rsid w:val="00794716"/>
    <w:rsid w:val="00796939"/>
    <w:rsid w:val="007A4ED8"/>
    <w:rsid w:val="007B1340"/>
    <w:rsid w:val="007B6B73"/>
    <w:rsid w:val="007C166D"/>
    <w:rsid w:val="007C34CB"/>
    <w:rsid w:val="007C4DC5"/>
    <w:rsid w:val="007D26A6"/>
    <w:rsid w:val="007D6612"/>
    <w:rsid w:val="007E2EA0"/>
    <w:rsid w:val="007E2EB6"/>
    <w:rsid w:val="007E58AE"/>
    <w:rsid w:val="007F175C"/>
    <w:rsid w:val="007F37BB"/>
    <w:rsid w:val="007F4545"/>
    <w:rsid w:val="0080551F"/>
    <w:rsid w:val="00805637"/>
    <w:rsid w:val="00805926"/>
    <w:rsid w:val="00807F71"/>
    <w:rsid w:val="00820323"/>
    <w:rsid w:val="0082540C"/>
    <w:rsid w:val="0082751E"/>
    <w:rsid w:val="0083120C"/>
    <w:rsid w:val="00833616"/>
    <w:rsid w:val="00833C75"/>
    <w:rsid w:val="00833F8E"/>
    <w:rsid w:val="00834910"/>
    <w:rsid w:val="00841A51"/>
    <w:rsid w:val="00845C39"/>
    <w:rsid w:val="008616C1"/>
    <w:rsid w:val="00861777"/>
    <w:rsid w:val="008623D1"/>
    <w:rsid w:val="008623F5"/>
    <w:rsid w:val="00863982"/>
    <w:rsid w:val="00865820"/>
    <w:rsid w:val="0087463C"/>
    <w:rsid w:val="0088434E"/>
    <w:rsid w:val="00886B97"/>
    <w:rsid w:val="008A0B0B"/>
    <w:rsid w:val="008A45F5"/>
    <w:rsid w:val="008B1573"/>
    <w:rsid w:val="008B50FE"/>
    <w:rsid w:val="008B62C3"/>
    <w:rsid w:val="008B65FD"/>
    <w:rsid w:val="008B6DC2"/>
    <w:rsid w:val="008B7189"/>
    <w:rsid w:val="008C7723"/>
    <w:rsid w:val="008C7E42"/>
    <w:rsid w:val="008D646E"/>
    <w:rsid w:val="008D67F7"/>
    <w:rsid w:val="008E0C78"/>
    <w:rsid w:val="008E20E6"/>
    <w:rsid w:val="008E6FAF"/>
    <w:rsid w:val="008F0961"/>
    <w:rsid w:val="00900934"/>
    <w:rsid w:val="00904CC6"/>
    <w:rsid w:val="00906DF6"/>
    <w:rsid w:val="00910619"/>
    <w:rsid w:val="00920E02"/>
    <w:rsid w:val="0092204B"/>
    <w:rsid w:val="00923A20"/>
    <w:rsid w:val="009243ED"/>
    <w:rsid w:val="0092498E"/>
    <w:rsid w:val="00950F4B"/>
    <w:rsid w:val="00952AEC"/>
    <w:rsid w:val="00953360"/>
    <w:rsid w:val="0095499D"/>
    <w:rsid w:val="0096622D"/>
    <w:rsid w:val="00975409"/>
    <w:rsid w:val="00975841"/>
    <w:rsid w:val="00977ECC"/>
    <w:rsid w:val="0098351B"/>
    <w:rsid w:val="00987493"/>
    <w:rsid w:val="009939DD"/>
    <w:rsid w:val="00995920"/>
    <w:rsid w:val="0099798B"/>
    <w:rsid w:val="009A44F9"/>
    <w:rsid w:val="009B0153"/>
    <w:rsid w:val="009B3569"/>
    <w:rsid w:val="009B4B3F"/>
    <w:rsid w:val="009C3E2C"/>
    <w:rsid w:val="009C403C"/>
    <w:rsid w:val="009D569F"/>
    <w:rsid w:val="009D62D4"/>
    <w:rsid w:val="009D73BC"/>
    <w:rsid w:val="009E4AC1"/>
    <w:rsid w:val="009E533A"/>
    <w:rsid w:val="009E57CE"/>
    <w:rsid w:val="009E656D"/>
    <w:rsid w:val="009F5BB5"/>
    <w:rsid w:val="00A04825"/>
    <w:rsid w:val="00A06501"/>
    <w:rsid w:val="00A13A0B"/>
    <w:rsid w:val="00A14199"/>
    <w:rsid w:val="00A179B2"/>
    <w:rsid w:val="00A2104E"/>
    <w:rsid w:val="00A23FEF"/>
    <w:rsid w:val="00A3084C"/>
    <w:rsid w:val="00A45C5F"/>
    <w:rsid w:val="00A5315E"/>
    <w:rsid w:val="00A54FB9"/>
    <w:rsid w:val="00A732C4"/>
    <w:rsid w:val="00A82566"/>
    <w:rsid w:val="00A96911"/>
    <w:rsid w:val="00AA3B2D"/>
    <w:rsid w:val="00AA5AB0"/>
    <w:rsid w:val="00AA7780"/>
    <w:rsid w:val="00AB4139"/>
    <w:rsid w:val="00AB6624"/>
    <w:rsid w:val="00AC0D43"/>
    <w:rsid w:val="00AC2BCA"/>
    <w:rsid w:val="00AC3206"/>
    <w:rsid w:val="00AD042A"/>
    <w:rsid w:val="00AD3825"/>
    <w:rsid w:val="00AD67B5"/>
    <w:rsid w:val="00AD75DC"/>
    <w:rsid w:val="00AE02E0"/>
    <w:rsid w:val="00AE50EE"/>
    <w:rsid w:val="00AE7106"/>
    <w:rsid w:val="00AF312C"/>
    <w:rsid w:val="00AF32D0"/>
    <w:rsid w:val="00AF4862"/>
    <w:rsid w:val="00B0182A"/>
    <w:rsid w:val="00B17A1C"/>
    <w:rsid w:val="00B22EE8"/>
    <w:rsid w:val="00B27198"/>
    <w:rsid w:val="00B30BA8"/>
    <w:rsid w:val="00B315CC"/>
    <w:rsid w:val="00B35D94"/>
    <w:rsid w:val="00B4146A"/>
    <w:rsid w:val="00B4512E"/>
    <w:rsid w:val="00B465B2"/>
    <w:rsid w:val="00B54A1C"/>
    <w:rsid w:val="00B578D7"/>
    <w:rsid w:val="00B57E2B"/>
    <w:rsid w:val="00B60E2D"/>
    <w:rsid w:val="00B67D91"/>
    <w:rsid w:val="00B723FC"/>
    <w:rsid w:val="00B87B1B"/>
    <w:rsid w:val="00B91F90"/>
    <w:rsid w:val="00B970BC"/>
    <w:rsid w:val="00BA0A56"/>
    <w:rsid w:val="00BA4852"/>
    <w:rsid w:val="00BB6644"/>
    <w:rsid w:val="00BC12AA"/>
    <w:rsid w:val="00BC5EED"/>
    <w:rsid w:val="00BC6F4D"/>
    <w:rsid w:val="00BD192F"/>
    <w:rsid w:val="00BD2C97"/>
    <w:rsid w:val="00BD35F8"/>
    <w:rsid w:val="00BD4A4B"/>
    <w:rsid w:val="00BE14F8"/>
    <w:rsid w:val="00BE1818"/>
    <w:rsid w:val="00BE41AA"/>
    <w:rsid w:val="00BE7831"/>
    <w:rsid w:val="00BF0E5C"/>
    <w:rsid w:val="00BF2B6F"/>
    <w:rsid w:val="00BF5D7B"/>
    <w:rsid w:val="00C01B51"/>
    <w:rsid w:val="00C0254D"/>
    <w:rsid w:val="00C1064D"/>
    <w:rsid w:val="00C13B79"/>
    <w:rsid w:val="00C1671B"/>
    <w:rsid w:val="00C22C24"/>
    <w:rsid w:val="00C23D5F"/>
    <w:rsid w:val="00C3324E"/>
    <w:rsid w:val="00C33A8C"/>
    <w:rsid w:val="00C35C30"/>
    <w:rsid w:val="00C406E2"/>
    <w:rsid w:val="00C42A2C"/>
    <w:rsid w:val="00C521B1"/>
    <w:rsid w:val="00C52D2E"/>
    <w:rsid w:val="00C60A05"/>
    <w:rsid w:val="00C71E25"/>
    <w:rsid w:val="00C76155"/>
    <w:rsid w:val="00C77D47"/>
    <w:rsid w:val="00C82BCB"/>
    <w:rsid w:val="00C83432"/>
    <w:rsid w:val="00C83B65"/>
    <w:rsid w:val="00C8401D"/>
    <w:rsid w:val="00C84663"/>
    <w:rsid w:val="00C84B73"/>
    <w:rsid w:val="00C8748A"/>
    <w:rsid w:val="00CA1527"/>
    <w:rsid w:val="00CA2C18"/>
    <w:rsid w:val="00CA3062"/>
    <w:rsid w:val="00CB03D0"/>
    <w:rsid w:val="00CB354D"/>
    <w:rsid w:val="00CB52D6"/>
    <w:rsid w:val="00CB5D0F"/>
    <w:rsid w:val="00CB6013"/>
    <w:rsid w:val="00CC3843"/>
    <w:rsid w:val="00CD05F0"/>
    <w:rsid w:val="00CD28E6"/>
    <w:rsid w:val="00CD4938"/>
    <w:rsid w:val="00CE54D4"/>
    <w:rsid w:val="00CE63DD"/>
    <w:rsid w:val="00CF1A0C"/>
    <w:rsid w:val="00CF64D0"/>
    <w:rsid w:val="00D13B22"/>
    <w:rsid w:val="00D1544B"/>
    <w:rsid w:val="00D2091B"/>
    <w:rsid w:val="00D20DE1"/>
    <w:rsid w:val="00D21BAB"/>
    <w:rsid w:val="00D23535"/>
    <w:rsid w:val="00D25896"/>
    <w:rsid w:val="00D334F1"/>
    <w:rsid w:val="00D37972"/>
    <w:rsid w:val="00D40AA8"/>
    <w:rsid w:val="00D4124F"/>
    <w:rsid w:val="00D427A5"/>
    <w:rsid w:val="00D5598F"/>
    <w:rsid w:val="00D563F1"/>
    <w:rsid w:val="00D611C3"/>
    <w:rsid w:val="00D63A77"/>
    <w:rsid w:val="00D6442C"/>
    <w:rsid w:val="00D71448"/>
    <w:rsid w:val="00D7669F"/>
    <w:rsid w:val="00D77F81"/>
    <w:rsid w:val="00D80700"/>
    <w:rsid w:val="00D81E42"/>
    <w:rsid w:val="00D87E59"/>
    <w:rsid w:val="00D90241"/>
    <w:rsid w:val="00D95B58"/>
    <w:rsid w:val="00D979C3"/>
    <w:rsid w:val="00DA0514"/>
    <w:rsid w:val="00DA16A4"/>
    <w:rsid w:val="00DA5DD2"/>
    <w:rsid w:val="00DB099F"/>
    <w:rsid w:val="00DB19D9"/>
    <w:rsid w:val="00DB1C22"/>
    <w:rsid w:val="00DB2771"/>
    <w:rsid w:val="00DB3C9E"/>
    <w:rsid w:val="00DB5AE8"/>
    <w:rsid w:val="00DB7969"/>
    <w:rsid w:val="00DC0D15"/>
    <w:rsid w:val="00DC76F0"/>
    <w:rsid w:val="00DD3567"/>
    <w:rsid w:val="00DE1326"/>
    <w:rsid w:val="00DE31DF"/>
    <w:rsid w:val="00DF28C2"/>
    <w:rsid w:val="00E07510"/>
    <w:rsid w:val="00E07D7C"/>
    <w:rsid w:val="00E12872"/>
    <w:rsid w:val="00E13EDC"/>
    <w:rsid w:val="00E14E5C"/>
    <w:rsid w:val="00E17E34"/>
    <w:rsid w:val="00E2071C"/>
    <w:rsid w:val="00E22376"/>
    <w:rsid w:val="00E261D0"/>
    <w:rsid w:val="00E27C2E"/>
    <w:rsid w:val="00E35EC8"/>
    <w:rsid w:val="00E41094"/>
    <w:rsid w:val="00E449C1"/>
    <w:rsid w:val="00E45936"/>
    <w:rsid w:val="00E47DD4"/>
    <w:rsid w:val="00E5001D"/>
    <w:rsid w:val="00E503CF"/>
    <w:rsid w:val="00E54373"/>
    <w:rsid w:val="00E56799"/>
    <w:rsid w:val="00E5690C"/>
    <w:rsid w:val="00E57776"/>
    <w:rsid w:val="00E61CF0"/>
    <w:rsid w:val="00E62A84"/>
    <w:rsid w:val="00E65A48"/>
    <w:rsid w:val="00E66D18"/>
    <w:rsid w:val="00E6724A"/>
    <w:rsid w:val="00E6733D"/>
    <w:rsid w:val="00E67512"/>
    <w:rsid w:val="00E6781C"/>
    <w:rsid w:val="00E71236"/>
    <w:rsid w:val="00E74945"/>
    <w:rsid w:val="00E836EB"/>
    <w:rsid w:val="00E90201"/>
    <w:rsid w:val="00E9037D"/>
    <w:rsid w:val="00E9714C"/>
    <w:rsid w:val="00EB136D"/>
    <w:rsid w:val="00EB164F"/>
    <w:rsid w:val="00EB184D"/>
    <w:rsid w:val="00EB1C77"/>
    <w:rsid w:val="00EB322C"/>
    <w:rsid w:val="00EB6618"/>
    <w:rsid w:val="00EC28B7"/>
    <w:rsid w:val="00EC3EA3"/>
    <w:rsid w:val="00EC7AC4"/>
    <w:rsid w:val="00ED042D"/>
    <w:rsid w:val="00EE224E"/>
    <w:rsid w:val="00EE7874"/>
    <w:rsid w:val="00EF0375"/>
    <w:rsid w:val="00EF179C"/>
    <w:rsid w:val="00F000CD"/>
    <w:rsid w:val="00F003C4"/>
    <w:rsid w:val="00F0137F"/>
    <w:rsid w:val="00F01406"/>
    <w:rsid w:val="00F01C25"/>
    <w:rsid w:val="00F04CAA"/>
    <w:rsid w:val="00F07CA1"/>
    <w:rsid w:val="00F10593"/>
    <w:rsid w:val="00F12ABF"/>
    <w:rsid w:val="00F14937"/>
    <w:rsid w:val="00F24FCD"/>
    <w:rsid w:val="00F3795B"/>
    <w:rsid w:val="00F4044F"/>
    <w:rsid w:val="00F51A69"/>
    <w:rsid w:val="00F51A92"/>
    <w:rsid w:val="00F530D6"/>
    <w:rsid w:val="00F5566F"/>
    <w:rsid w:val="00F55B72"/>
    <w:rsid w:val="00F648CA"/>
    <w:rsid w:val="00F77BA9"/>
    <w:rsid w:val="00F807F6"/>
    <w:rsid w:val="00F85306"/>
    <w:rsid w:val="00F8541A"/>
    <w:rsid w:val="00F96ECC"/>
    <w:rsid w:val="00FA082D"/>
    <w:rsid w:val="00FA1707"/>
    <w:rsid w:val="00FB41FD"/>
    <w:rsid w:val="00FC0493"/>
    <w:rsid w:val="00FC58C0"/>
    <w:rsid w:val="00FD77C6"/>
    <w:rsid w:val="00FD79ED"/>
    <w:rsid w:val="00FE369B"/>
    <w:rsid w:val="00FF2358"/>
    <w:rsid w:val="00FF329C"/>
    <w:rsid w:val="00FF41B8"/>
    <w:rsid w:val="00FF4E05"/>
    <w:rsid w:val="00FF5FCC"/>
    <w:rsid w:val="00FF6F9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7"/>
        <o:r id="V:Rule4" type="connector" idref="#_x0000_s1028"/>
        <o:r id="V:Rule6" type="connector" idref="#_x0000_s1029"/>
      </o:rules>
    </o:shapelayout>
  </w:shapeDefaults>
  <w:decimalSymbol w:val="."/>
  <w:listSeparator w:val=","/>
  <w14:docId w14:val="71A04D31"/>
  <w15:chartTrackingRefBased/>
  <w15:docId w15:val="{297115B8-1758-46AB-A0CD-89E45748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669"/>
    <w:rPr>
      <w:sz w:val="28"/>
      <w:szCs w:val="28"/>
    </w:rPr>
  </w:style>
  <w:style w:type="paragraph" w:styleId="Heading1">
    <w:name w:val="heading 1"/>
    <w:basedOn w:val="Normal"/>
    <w:next w:val="Normal"/>
    <w:link w:val="Heading1Char"/>
    <w:qFormat/>
    <w:rsid w:val="00341C35"/>
    <w:pPr>
      <w:keepNext/>
      <w:jc w:val="center"/>
      <w:outlineLvl w:val="0"/>
    </w:pPr>
    <w:rPr>
      <w:rFonts w:ascii=".VnTime" w:hAnsi=".VnTime"/>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341C35"/>
    <w:rPr>
      <w:rFonts w:ascii=".VnTime" w:hAnsi=".VnTime"/>
      <w:b/>
      <w:bCs/>
      <w:sz w:val="28"/>
      <w:szCs w:val="24"/>
      <w:lang w:val="en-US" w:eastAsia="en-US" w:bidi="ar-SA"/>
    </w:rPr>
  </w:style>
  <w:style w:type="paragraph" w:customStyle="1" w:styleId="CharCharCharChar">
    <w:name w:val=" Char Char Char Char"/>
    <w:basedOn w:val="Normal"/>
    <w:semiHidden/>
    <w:rsid w:val="000801F7"/>
    <w:pPr>
      <w:spacing w:after="160" w:line="240" w:lineRule="exact"/>
    </w:pPr>
    <w:rPr>
      <w:rFonts w:ascii="Arial" w:hAnsi="Arial"/>
      <w:sz w:val="22"/>
      <w:szCs w:val="22"/>
    </w:rPr>
  </w:style>
  <w:style w:type="paragraph" w:customStyle="1" w:styleId="Char">
    <w:name w:val=" Char"/>
    <w:basedOn w:val="Normal"/>
    <w:semiHidden/>
    <w:rsid w:val="000801F7"/>
    <w:pPr>
      <w:spacing w:after="160" w:line="240" w:lineRule="exact"/>
    </w:pPr>
    <w:rPr>
      <w:rFonts w:ascii="Arial" w:hAnsi="Arial"/>
      <w:sz w:val="22"/>
      <w:szCs w:val="22"/>
    </w:rPr>
  </w:style>
  <w:style w:type="paragraph" w:styleId="Footer">
    <w:name w:val="footer"/>
    <w:basedOn w:val="Normal"/>
    <w:link w:val="FooterChar"/>
    <w:uiPriority w:val="99"/>
    <w:rsid w:val="0002033A"/>
    <w:pPr>
      <w:tabs>
        <w:tab w:val="center" w:pos="4320"/>
        <w:tab w:val="right" w:pos="8640"/>
      </w:tabs>
    </w:pPr>
  </w:style>
  <w:style w:type="character" w:styleId="PageNumber">
    <w:name w:val="page number"/>
    <w:basedOn w:val="DefaultParagraphFont"/>
    <w:rsid w:val="0002033A"/>
  </w:style>
  <w:style w:type="table" w:styleId="TableGrid">
    <w:name w:val="Table Grid"/>
    <w:basedOn w:val="TableNormal"/>
    <w:uiPriority w:val="39"/>
    <w:rsid w:val="00D1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6DC2"/>
    <w:rPr>
      <w:rFonts w:ascii="Tahoma" w:hAnsi="Tahoma" w:cs="Tahoma"/>
      <w:sz w:val="16"/>
      <w:szCs w:val="16"/>
    </w:rPr>
  </w:style>
  <w:style w:type="paragraph" w:styleId="Header">
    <w:name w:val="header"/>
    <w:basedOn w:val="Normal"/>
    <w:link w:val="HeaderChar"/>
    <w:uiPriority w:val="99"/>
    <w:rsid w:val="00D90241"/>
    <w:pPr>
      <w:tabs>
        <w:tab w:val="center" w:pos="4513"/>
        <w:tab w:val="right" w:pos="9026"/>
      </w:tabs>
    </w:pPr>
  </w:style>
  <w:style w:type="character" w:customStyle="1" w:styleId="HeaderChar">
    <w:name w:val="Header Char"/>
    <w:link w:val="Header"/>
    <w:uiPriority w:val="99"/>
    <w:rsid w:val="00D90241"/>
    <w:rPr>
      <w:sz w:val="28"/>
      <w:szCs w:val="28"/>
    </w:rPr>
  </w:style>
  <w:style w:type="paragraph" w:styleId="FootnoteText">
    <w:name w:val="footnote text"/>
    <w:basedOn w:val="Normal"/>
    <w:link w:val="FootnoteTextChar"/>
    <w:uiPriority w:val="99"/>
    <w:unhideWhenUsed/>
    <w:rsid w:val="00807F71"/>
    <w:rPr>
      <w:rFonts w:eastAsia="Calibri"/>
      <w:sz w:val="20"/>
      <w:szCs w:val="20"/>
    </w:rPr>
  </w:style>
  <w:style w:type="character" w:customStyle="1" w:styleId="FootnoteTextChar">
    <w:name w:val="Footnote Text Char"/>
    <w:link w:val="FootnoteText"/>
    <w:uiPriority w:val="99"/>
    <w:rsid w:val="00807F71"/>
    <w:rPr>
      <w:rFonts w:eastAsia="Calibri"/>
    </w:rPr>
  </w:style>
  <w:style w:type="character" w:styleId="FootnoteReference">
    <w:name w:val="footnote reference"/>
    <w:uiPriority w:val="99"/>
    <w:unhideWhenUsed/>
    <w:rsid w:val="00807F71"/>
    <w:rPr>
      <w:vertAlign w:val="superscript"/>
    </w:rPr>
  </w:style>
  <w:style w:type="paragraph" w:customStyle="1" w:styleId="ruot">
    <w:name w:val="ruot"/>
    <w:basedOn w:val="Normal"/>
    <w:link w:val="ruotChar"/>
    <w:rsid w:val="004646FE"/>
    <w:pPr>
      <w:tabs>
        <w:tab w:val="left" w:pos="840"/>
        <w:tab w:val="center" w:pos="5940"/>
      </w:tabs>
      <w:spacing w:before="120" w:after="120" w:line="264" w:lineRule="auto"/>
      <w:ind w:firstLine="720"/>
      <w:jc w:val="both"/>
    </w:pPr>
    <w:rPr>
      <w:rFonts w:eastAsia="MS Mincho"/>
      <w:lang w:val="nl-NL" w:eastAsia="x-none"/>
    </w:rPr>
  </w:style>
  <w:style w:type="character" w:customStyle="1" w:styleId="ruotChar">
    <w:name w:val="ruot Char"/>
    <w:link w:val="ruot"/>
    <w:rsid w:val="004646FE"/>
    <w:rPr>
      <w:rFonts w:eastAsia="MS Mincho"/>
      <w:sz w:val="28"/>
      <w:szCs w:val="28"/>
      <w:lang w:val="nl-NL" w:eastAsia="x-none"/>
    </w:rPr>
  </w:style>
  <w:style w:type="paragraph" w:styleId="BodyText">
    <w:name w:val="Body Text"/>
    <w:basedOn w:val="Normal"/>
    <w:link w:val="BodyTextChar"/>
    <w:unhideWhenUsed/>
    <w:rsid w:val="00F000CD"/>
    <w:pPr>
      <w:spacing w:after="120"/>
    </w:pPr>
    <w:rPr>
      <w:szCs w:val="24"/>
    </w:rPr>
  </w:style>
  <w:style w:type="character" w:customStyle="1" w:styleId="BodyTextChar">
    <w:name w:val="Body Text Char"/>
    <w:link w:val="BodyText"/>
    <w:rsid w:val="00F000CD"/>
    <w:rPr>
      <w:sz w:val="28"/>
      <w:szCs w:val="24"/>
    </w:rPr>
  </w:style>
  <w:style w:type="character" w:customStyle="1" w:styleId="FooterChar">
    <w:name w:val="Footer Char"/>
    <w:link w:val="Footer"/>
    <w:uiPriority w:val="99"/>
    <w:rsid w:val="00017E15"/>
    <w:rPr>
      <w:sz w:val="28"/>
      <w:szCs w:val="28"/>
    </w:rPr>
  </w:style>
  <w:style w:type="character" w:styleId="Hyperlink">
    <w:name w:val="Hyperlink"/>
    <w:uiPriority w:val="99"/>
    <w:unhideWhenUsed/>
    <w:rsid w:val="00017E15"/>
    <w:rPr>
      <w:color w:val="0000FF"/>
      <w:u w:val="single"/>
    </w:rPr>
  </w:style>
  <w:style w:type="paragraph" w:styleId="ListParagraph">
    <w:name w:val="List Paragraph"/>
    <w:basedOn w:val="Normal"/>
    <w:qFormat/>
    <w:rsid w:val="00017E15"/>
    <w:pPr>
      <w:ind w:left="720"/>
      <w:contextualSpacing/>
    </w:pPr>
  </w:style>
  <w:style w:type="paragraph" w:customStyle="1" w:styleId="BodyText21">
    <w:name w:val="Body Text 21"/>
    <w:basedOn w:val="Normal"/>
    <w:rsid w:val="00017E15"/>
    <w:pPr>
      <w:snapToGrid w:val="0"/>
      <w:jc w:val="both"/>
    </w:pPr>
    <w:rPr>
      <w:rFonts w:ascii=".VnTime" w:hAnsi=".VnTime"/>
      <w:sz w:val="26"/>
      <w:szCs w:val="20"/>
    </w:rPr>
  </w:style>
  <w:style w:type="character" w:customStyle="1" w:styleId="Vnbnnidung">
    <w:name w:val="Văn bản nội dung_"/>
    <w:link w:val="Vnbnnidung0"/>
    <w:rsid w:val="00017E15"/>
    <w:rPr>
      <w:sz w:val="26"/>
      <w:szCs w:val="26"/>
    </w:rPr>
  </w:style>
  <w:style w:type="paragraph" w:customStyle="1" w:styleId="Vnbnnidung0">
    <w:name w:val="Văn bản nội dung"/>
    <w:basedOn w:val="Normal"/>
    <w:link w:val="Vnbnnidung"/>
    <w:rsid w:val="00017E15"/>
    <w:pPr>
      <w:widowControl w:val="0"/>
      <w:spacing w:after="100" w:line="257" w:lineRule="auto"/>
      <w:ind w:firstLine="400"/>
    </w:pPr>
    <w:rPr>
      <w:sz w:val="26"/>
      <w:szCs w:val="26"/>
    </w:rPr>
  </w:style>
  <w:style w:type="paragraph" w:customStyle="1" w:styleId="Char0">
    <w:name w:val="Char"/>
    <w:basedOn w:val="Normal"/>
    <w:link w:val="DefaultParagraphFont"/>
    <w:semiHidden/>
    <w:rsid w:val="004F43FC"/>
    <w:pPr>
      <w:spacing w:after="160" w:line="240" w:lineRule="exact"/>
    </w:pPr>
    <w:rPr>
      <w:rFonts w:ascii="Arial" w:hAnsi="Arial"/>
      <w:sz w:val="22"/>
      <w:szCs w:val="22"/>
    </w:rPr>
  </w:style>
  <w:style w:type="paragraph" w:styleId="NormalWeb">
    <w:name w:val="Normal (Web)"/>
    <w:basedOn w:val="Normal"/>
    <w:uiPriority w:val="99"/>
    <w:rsid w:val="00FE369B"/>
    <w:pPr>
      <w:spacing w:before="100" w:beforeAutospacing="1" w:after="100" w:afterAutospacing="1"/>
    </w:pPr>
    <w:rPr>
      <w:sz w:val="24"/>
      <w:szCs w:val="24"/>
    </w:rPr>
  </w:style>
  <w:style w:type="paragraph" w:customStyle="1" w:styleId="Body1">
    <w:name w:val="Body 1"/>
    <w:rsid w:val="007139BD"/>
    <w:pPr>
      <w:outlineLvl w:val="0"/>
    </w:pPr>
    <w:rPr>
      <w:rFonts w:ascii="Helvetica" w:eastAsia="Arial Unicode MS" w:hAnsi="Helvetica"/>
      <w:color w:val="000000"/>
      <w:sz w:val="28"/>
      <w:u w:color="000000"/>
      <w:vertAlign w:val="subscript"/>
    </w:rPr>
  </w:style>
  <w:style w:type="character" w:customStyle="1" w:styleId="fontstyle01">
    <w:name w:val="fontstyle01"/>
    <w:rsid w:val="008C772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45">
      <w:bodyDiv w:val="1"/>
      <w:marLeft w:val="0"/>
      <w:marRight w:val="0"/>
      <w:marTop w:val="0"/>
      <w:marBottom w:val="0"/>
      <w:divBdr>
        <w:top w:val="none" w:sz="0" w:space="0" w:color="auto"/>
        <w:left w:val="none" w:sz="0" w:space="0" w:color="auto"/>
        <w:bottom w:val="none" w:sz="0" w:space="0" w:color="auto"/>
        <w:right w:val="none" w:sz="0" w:space="0" w:color="auto"/>
      </w:divBdr>
    </w:div>
    <w:div w:id="49620368">
      <w:bodyDiv w:val="1"/>
      <w:marLeft w:val="0"/>
      <w:marRight w:val="0"/>
      <w:marTop w:val="0"/>
      <w:marBottom w:val="0"/>
      <w:divBdr>
        <w:top w:val="none" w:sz="0" w:space="0" w:color="auto"/>
        <w:left w:val="none" w:sz="0" w:space="0" w:color="auto"/>
        <w:bottom w:val="none" w:sz="0" w:space="0" w:color="auto"/>
        <w:right w:val="none" w:sz="0" w:space="0" w:color="auto"/>
      </w:divBdr>
    </w:div>
    <w:div w:id="103116768">
      <w:bodyDiv w:val="1"/>
      <w:marLeft w:val="0"/>
      <w:marRight w:val="0"/>
      <w:marTop w:val="0"/>
      <w:marBottom w:val="0"/>
      <w:divBdr>
        <w:top w:val="none" w:sz="0" w:space="0" w:color="auto"/>
        <w:left w:val="none" w:sz="0" w:space="0" w:color="auto"/>
        <w:bottom w:val="none" w:sz="0" w:space="0" w:color="auto"/>
        <w:right w:val="none" w:sz="0" w:space="0" w:color="auto"/>
      </w:divBdr>
    </w:div>
    <w:div w:id="227737877">
      <w:bodyDiv w:val="1"/>
      <w:marLeft w:val="0"/>
      <w:marRight w:val="0"/>
      <w:marTop w:val="0"/>
      <w:marBottom w:val="0"/>
      <w:divBdr>
        <w:top w:val="none" w:sz="0" w:space="0" w:color="auto"/>
        <w:left w:val="none" w:sz="0" w:space="0" w:color="auto"/>
        <w:bottom w:val="none" w:sz="0" w:space="0" w:color="auto"/>
        <w:right w:val="none" w:sz="0" w:space="0" w:color="auto"/>
      </w:divBdr>
    </w:div>
    <w:div w:id="344865320">
      <w:bodyDiv w:val="1"/>
      <w:marLeft w:val="0"/>
      <w:marRight w:val="0"/>
      <w:marTop w:val="0"/>
      <w:marBottom w:val="0"/>
      <w:divBdr>
        <w:top w:val="none" w:sz="0" w:space="0" w:color="auto"/>
        <w:left w:val="none" w:sz="0" w:space="0" w:color="auto"/>
        <w:bottom w:val="none" w:sz="0" w:space="0" w:color="auto"/>
        <w:right w:val="none" w:sz="0" w:space="0" w:color="auto"/>
      </w:divBdr>
    </w:div>
    <w:div w:id="544416315">
      <w:bodyDiv w:val="1"/>
      <w:marLeft w:val="0"/>
      <w:marRight w:val="0"/>
      <w:marTop w:val="0"/>
      <w:marBottom w:val="0"/>
      <w:divBdr>
        <w:top w:val="none" w:sz="0" w:space="0" w:color="auto"/>
        <w:left w:val="none" w:sz="0" w:space="0" w:color="auto"/>
        <w:bottom w:val="none" w:sz="0" w:space="0" w:color="auto"/>
        <w:right w:val="none" w:sz="0" w:space="0" w:color="auto"/>
      </w:divBdr>
    </w:div>
    <w:div w:id="685059135">
      <w:bodyDiv w:val="1"/>
      <w:marLeft w:val="0"/>
      <w:marRight w:val="0"/>
      <w:marTop w:val="0"/>
      <w:marBottom w:val="0"/>
      <w:divBdr>
        <w:top w:val="none" w:sz="0" w:space="0" w:color="auto"/>
        <w:left w:val="none" w:sz="0" w:space="0" w:color="auto"/>
        <w:bottom w:val="none" w:sz="0" w:space="0" w:color="auto"/>
        <w:right w:val="none" w:sz="0" w:space="0" w:color="auto"/>
      </w:divBdr>
    </w:div>
    <w:div w:id="752505003">
      <w:bodyDiv w:val="1"/>
      <w:marLeft w:val="0"/>
      <w:marRight w:val="0"/>
      <w:marTop w:val="0"/>
      <w:marBottom w:val="0"/>
      <w:divBdr>
        <w:top w:val="none" w:sz="0" w:space="0" w:color="auto"/>
        <w:left w:val="none" w:sz="0" w:space="0" w:color="auto"/>
        <w:bottom w:val="none" w:sz="0" w:space="0" w:color="auto"/>
        <w:right w:val="none" w:sz="0" w:space="0" w:color="auto"/>
      </w:divBdr>
    </w:div>
    <w:div w:id="773601080">
      <w:bodyDiv w:val="1"/>
      <w:marLeft w:val="0"/>
      <w:marRight w:val="0"/>
      <w:marTop w:val="0"/>
      <w:marBottom w:val="0"/>
      <w:divBdr>
        <w:top w:val="none" w:sz="0" w:space="0" w:color="auto"/>
        <w:left w:val="none" w:sz="0" w:space="0" w:color="auto"/>
        <w:bottom w:val="none" w:sz="0" w:space="0" w:color="auto"/>
        <w:right w:val="none" w:sz="0" w:space="0" w:color="auto"/>
      </w:divBdr>
    </w:div>
    <w:div w:id="822236741">
      <w:bodyDiv w:val="1"/>
      <w:marLeft w:val="0"/>
      <w:marRight w:val="0"/>
      <w:marTop w:val="0"/>
      <w:marBottom w:val="0"/>
      <w:divBdr>
        <w:top w:val="none" w:sz="0" w:space="0" w:color="auto"/>
        <w:left w:val="none" w:sz="0" w:space="0" w:color="auto"/>
        <w:bottom w:val="none" w:sz="0" w:space="0" w:color="auto"/>
        <w:right w:val="none" w:sz="0" w:space="0" w:color="auto"/>
      </w:divBdr>
    </w:div>
    <w:div w:id="834154241">
      <w:bodyDiv w:val="1"/>
      <w:marLeft w:val="0"/>
      <w:marRight w:val="0"/>
      <w:marTop w:val="0"/>
      <w:marBottom w:val="0"/>
      <w:divBdr>
        <w:top w:val="none" w:sz="0" w:space="0" w:color="auto"/>
        <w:left w:val="none" w:sz="0" w:space="0" w:color="auto"/>
        <w:bottom w:val="none" w:sz="0" w:space="0" w:color="auto"/>
        <w:right w:val="none" w:sz="0" w:space="0" w:color="auto"/>
      </w:divBdr>
    </w:div>
    <w:div w:id="919633428">
      <w:bodyDiv w:val="1"/>
      <w:marLeft w:val="0"/>
      <w:marRight w:val="0"/>
      <w:marTop w:val="0"/>
      <w:marBottom w:val="0"/>
      <w:divBdr>
        <w:top w:val="none" w:sz="0" w:space="0" w:color="auto"/>
        <w:left w:val="none" w:sz="0" w:space="0" w:color="auto"/>
        <w:bottom w:val="none" w:sz="0" w:space="0" w:color="auto"/>
        <w:right w:val="none" w:sz="0" w:space="0" w:color="auto"/>
      </w:divBdr>
    </w:div>
    <w:div w:id="956646157">
      <w:bodyDiv w:val="1"/>
      <w:marLeft w:val="0"/>
      <w:marRight w:val="0"/>
      <w:marTop w:val="0"/>
      <w:marBottom w:val="0"/>
      <w:divBdr>
        <w:top w:val="none" w:sz="0" w:space="0" w:color="auto"/>
        <w:left w:val="none" w:sz="0" w:space="0" w:color="auto"/>
        <w:bottom w:val="none" w:sz="0" w:space="0" w:color="auto"/>
        <w:right w:val="none" w:sz="0" w:space="0" w:color="auto"/>
      </w:divBdr>
    </w:div>
    <w:div w:id="1162434445">
      <w:bodyDiv w:val="1"/>
      <w:marLeft w:val="0"/>
      <w:marRight w:val="0"/>
      <w:marTop w:val="0"/>
      <w:marBottom w:val="0"/>
      <w:divBdr>
        <w:top w:val="none" w:sz="0" w:space="0" w:color="auto"/>
        <w:left w:val="none" w:sz="0" w:space="0" w:color="auto"/>
        <w:bottom w:val="none" w:sz="0" w:space="0" w:color="auto"/>
        <w:right w:val="none" w:sz="0" w:space="0" w:color="auto"/>
      </w:divBdr>
    </w:div>
    <w:div w:id="1186795344">
      <w:bodyDiv w:val="1"/>
      <w:marLeft w:val="0"/>
      <w:marRight w:val="0"/>
      <w:marTop w:val="0"/>
      <w:marBottom w:val="0"/>
      <w:divBdr>
        <w:top w:val="none" w:sz="0" w:space="0" w:color="auto"/>
        <w:left w:val="none" w:sz="0" w:space="0" w:color="auto"/>
        <w:bottom w:val="none" w:sz="0" w:space="0" w:color="auto"/>
        <w:right w:val="none" w:sz="0" w:space="0" w:color="auto"/>
      </w:divBdr>
    </w:div>
    <w:div w:id="1706906384">
      <w:bodyDiv w:val="1"/>
      <w:marLeft w:val="0"/>
      <w:marRight w:val="0"/>
      <w:marTop w:val="0"/>
      <w:marBottom w:val="0"/>
      <w:divBdr>
        <w:top w:val="none" w:sz="0" w:space="0" w:color="auto"/>
        <w:left w:val="none" w:sz="0" w:space="0" w:color="auto"/>
        <w:bottom w:val="none" w:sz="0" w:space="0" w:color="auto"/>
        <w:right w:val="none" w:sz="0" w:space="0" w:color="auto"/>
      </w:divBdr>
    </w:div>
    <w:div w:id="1713574772">
      <w:bodyDiv w:val="1"/>
      <w:marLeft w:val="0"/>
      <w:marRight w:val="0"/>
      <w:marTop w:val="0"/>
      <w:marBottom w:val="0"/>
      <w:divBdr>
        <w:top w:val="none" w:sz="0" w:space="0" w:color="auto"/>
        <w:left w:val="none" w:sz="0" w:space="0" w:color="auto"/>
        <w:bottom w:val="none" w:sz="0" w:space="0" w:color="auto"/>
        <w:right w:val="none" w:sz="0" w:space="0" w:color="auto"/>
      </w:divBdr>
    </w:div>
    <w:div w:id="1806657259">
      <w:bodyDiv w:val="1"/>
      <w:marLeft w:val="0"/>
      <w:marRight w:val="0"/>
      <w:marTop w:val="0"/>
      <w:marBottom w:val="0"/>
      <w:divBdr>
        <w:top w:val="none" w:sz="0" w:space="0" w:color="auto"/>
        <w:left w:val="none" w:sz="0" w:space="0" w:color="auto"/>
        <w:bottom w:val="none" w:sz="0" w:space="0" w:color="auto"/>
        <w:right w:val="none" w:sz="0" w:space="0" w:color="auto"/>
      </w:divBdr>
    </w:div>
    <w:div w:id="1869829815">
      <w:bodyDiv w:val="1"/>
      <w:marLeft w:val="0"/>
      <w:marRight w:val="0"/>
      <w:marTop w:val="0"/>
      <w:marBottom w:val="0"/>
      <w:divBdr>
        <w:top w:val="none" w:sz="0" w:space="0" w:color="auto"/>
        <w:left w:val="none" w:sz="0" w:space="0" w:color="auto"/>
        <w:bottom w:val="none" w:sz="0" w:space="0" w:color="auto"/>
        <w:right w:val="none" w:sz="0" w:space="0" w:color="auto"/>
      </w:divBdr>
    </w:div>
    <w:div w:id="20465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ongtl\AppData\Local\Microsoft\Windows\Temporary%20Internet%20Files\Content.Outlook\O1PRPDJD\26%204%20%20Minh%20-%20NH&#225;p%20s&#7889;%20li&#7879;u%202008%20-2021%20%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ell\Downloads\26%204%20%20Ph&#250;c%20-%20NH&#225;p%20s&#7889;%20li&#7879;u%202008%20-20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hongtl\AppData\Local\Microsoft\Windows\Temporary%20Internet%20Files\Content.Outlook\O1PRPDJD\26%204%20%20Minh%20-%20NH&#225;p%20s&#7889;%20li&#7879;u%202008%20-2021%20%20%20%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ell\Desktop\B&#225;o%20c&#225;o%20NQ%2020%20va%2058\26%204%20%20Minh%20-%20NH&#225;p%20s&#7889;%20li&#7879;u%202008%20-2021%20(bieur%20d&#789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ell\Downloads\26%204%20%20Minh%20-%20NH&#225;p%20s&#7889;%20li&#7879;u%202008%20-202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ell\Downloads\26%204%20%20Minh%20-%20NH&#225;p%20s&#7889;%20li&#7879;u%202008%20-202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ell\Downloads\26%204%20%20Minh%20-%20NH&#225;p%20s&#7889;%20li&#7879;u%202008%20-20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Dell\Downloads\26%204%20%20Minh%20-%20NH&#225;p%20s&#7889;%20li&#7879;u%202008%20-2021.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'[26 4  Minh - NHáp số liệu 2008 -2021    .xlsx]PL 5'!$B$7</c:f>
              <c:strCache>
                <c:ptCount val="1"/>
                <c:pt idx="0">
                  <c:v>Dân số trung bình
(người)</c:v>
                </c:pt>
              </c:strCache>
            </c:strRef>
          </c:tx>
          <c:invertIfNegative val="0"/>
          <c:cat>
            <c:strRef>
              <c:f>'[26 4  Minh - NHáp số liệu 2008 -2021    .xlsx]PL 5'!$C$6:$P$6</c:f>
              <c:strCache>
                <c:ptCount val="14"/>
                <c:pt idx="0">
                  <c:v>Năm 2008</c:v>
                </c:pt>
                <c:pt idx="1">
                  <c:v>Năm 2009</c:v>
                </c:pt>
                <c:pt idx="2">
                  <c:v>Năm 2010</c:v>
                </c:pt>
                <c:pt idx="3">
                  <c:v>Năm 2011</c:v>
                </c:pt>
                <c:pt idx="4">
                  <c:v>Năm 2012</c:v>
                </c:pt>
                <c:pt idx="5">
                  <c:v>Năm 2013</c:v>
                </c:pt>
                <c:pt idx="6">
                  <c:v>Năm 2014</c:v>
                </c:pt>
                <c:pt idx="7">
                  <c:v>Năm 2015</c:v>
                </c:pt>
                <c:pt idx="8">
                  <c:v>Năm 2016</c:v>
                </c:pt>
                <c:pt idx="9">
                  <c:v>Năm 2017</c:v>
                </c:pt>
                <c:pt idx="10">
                  <c:v>Năm 2018</c:v>
                </c:pt>
                <c:pt idx="11">
                  <c:v>Năm 2019</c:v>
                </c:pt>
                <c:pt idx="12">
                  <c:v>Năm 2020</c:v>
                </c:pt>
                <c:pt idx="13">
                  <c:v>Năm 2021</c:v>
                </c:pt>
              </c:strCache>
            </c:strRef>
          </c:cat>
          <c:val>
            <c:numRef>
              <c:f>'[26 4  Minh - NHáp số liệu 2008 -2021    .xlsx]PL 5'!$C$7:$P$7</c:f>
              <c:numCache>
                <c:formatCode>_-* #.##0\ _₫_-;\-* #.##0\ _₫_-;_-* "-"??\ _₫_-;_-@_-</c:formatCode>
                <c:ptCount val="14"/>
                <c:pt idx="0">
                  <c:v>1135100</c:v>
                </c:pt>
                <c:pt idx="1">
                  <c:v>1146100</c:v>
                </c:pt>
                <c:pt idx="2">
                  <c:v>1157000</c:v>
                </c:pt>
                <c:pt idx="3">
                  <c:v>1168000</c:v>
                </c:pt>
                <c:pt idx="4">
                  <c:v>1177700</c:v>
                </c:pt>
                <c:pt idx="5">
                  <c:v>1187500</c:v>
                </c:pt>
                <c:pt idx="6">
                  <c:v>1199400</c:v>
                </c:pt>
                <c:pt idx="7">
                  <c:v>1241600</c:v>
                </c:pt>
                <c:pt idx="8">
                  <c:v>1261200</c:v>
                </c:pt>
                <c:pt idx="9">
                  <c:v>1285200</c:v>
                </c:pt>
                <c:pt idx="10">
                  <c:v>1303900</c:v>
                </c:pt>
                <c:pt idx="11">
                  <c:v>1324800</c:v>
                </c:pt>
                <c:pt idx="12">
                  <c:v>1337605</c:v>
                </c:pt>
                <c:pt idx="13">
                  <c:v>1350851</c:v>
                </c:pt>
              </c:numCache>
            </c:numRef>
          </c:val>
          <c:extLst>
            <c:ext xmlns:c16="http://schemas.microsoft.com/office/drawing/2014/chart" uri="{C3380CC4-5D6E-409C-BE32-E72D297353CC}">
              <c16:uniqueId val="{00000000-C860-4A17-9708-1B401D27F537}"/>
            </c:ext>
          </c:extLst>
        </c:ser>
        <c:dLbls>
          <c:showLegendKey val="0"/>
          <c:showVal val="0"/>
          <c:showCatName val="0"/>
          <c:showSerName val="0"/>
          <c:showPercent val="0"/>
          <c:showBubbleSize val="0"/>
        </c:dLbls>
        <c:gapWidth val="150"/>
        <c:axId val="142291328"/>
        <c:axId val="142292864"/>
      </c:barChart>
      <c:catAx>
        <c:axId val="142291328"/>
        <c:scaling>
          <c:orientation val="minMax"/>
        </c:scaling>
        <c:delete val="0"/>
        <c:axPos val="b"/>
        <c:numFmt formatCode="General" sourceLinked="0"/>
        <c:majorTickMark val="out"/>
        <c:minorTickMark val="none"/>
        <c:tickLblPos val="nextTo"/>
        <c:crossAx val="142292864"/>
        <c:crosses val="autoZero"/>
        <c:auto val="1"/>
        <c:lblAlgn val="ctr"/>
        <c:lblOffset val="100"/>
        <c:noMultiLvlLbl val="0"/>
      </c:catAx>
      <c:valAx>
        <c:axId val="142292864"/>
        <c:scaling>
          <c:orientation val="minMax"/>
        </c:scaling>
        <c:delete val="0"/>
        <c:axPos val="l"/>
        <c:majorGridlines/>
        <c:numFmt formatCode="_-* #.##0\ _₫_-;\-* #.##0\ _₫_-;_-* &quot;-&quot;??\ _₫_-;_-@_-" sourceLinked="1"/>
        <c:majorTickMark val="out"/>
        <c:minorTickMark val="none"/>
        <c:tickLblPos val="nextTo"/>
        <c:crossAx val="1422913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'[26 4  Phúc - NHáp số liệu 2008 -2021.xlsx]Sheet1'!$A$38</c:f>
              <c:strCache>
                <c:ptCount val="1"/>
                <c:pt idx="0">
                  <c:v>Tỷ suất sinh</c:v>
                </c:pt>
              </c:strCache>
            </c:strRef>
          </c:tx>
          <c:invertIfNegative val="0"/>
          <c:cat>
            <c:numRef>
              <c:f>'[26 4  Phúc - NHáp số liệu 2008 -2021.xlsx]Sheet1'!$B$37:$O$37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'[26 4  Phúc - NHáp số liệu 2008 -2021.xlsx]Sheet1'!$B$38:$O$38</c:f>
              <c:numCache>
                <c:formatCode>General</c:formatCode>
                <c:ptCount val="14"/>
                <c:pt idx="0">
                  <c:v>16.920000000000002</c:v>
                </c:pt>
                <c:pt idx="1">
                  <c:v>18.3</c:v>
                </c:pt>
                <c:pt idx="2">
                  <c:v>15.9</c:v>
                </c:pt>
                <c:pt idx="3">
                  <c:v>16.2</c:v>
                </c:pt>
                <c:pt idx="4">
                  <c:v>18.399999999999999</c:v>
                </c:pt>
                <c:pt idx="5">
                  <c:v>17.2</c:v>
                </c:pt>
                <c:pt idx="6">
                  <c:v>18.8</c:v>
                </c:pt>
                <c:pt idx="7">
                  <c:v>15.4</c:v>
                </c:pt>
                <c:pt idx="8">
                  <c:v>14.4</c:v>
                </c:pt>
                <c:pt idx="9">
                  <c:v>15.5</c:v>
                </c:pt>
                <c:pt idx="10">
                  <c:v>15.2</c:v>
                </c:pt>
                <c:pt idx="11">
                  <c:v>16.2</c:v>
                </c:pt>
                <c:pt idx="12">
                  <c:v>14.4</c:v>
                </c:pt>
                <c:pt idx="13">
                  <c:v>14.25</c:v>
                </c:pt>
              </c:numCache>
            </c:numRef>
          </c:val>
          <c:extLst>
            <c:ext xmlns:c16="http://schemas.microsoft.com/office/drawing/2014/chart" uri="{C3380CC4-5D6E-409C-BE32-E72D297353CC}">
              <c16:uniqueId val="{00000000-52A5-4792-AC77-04C7F0EDEEF4}"/>
            </c:ext>
          </c:extLst>
        </c:ser>
        <c:dLbls>
          <c:showLegendKey val="0"/>
          <c:showVal val="0"/>
          <c:showCatName val="0"/>
          <c:showSerName val="0"/>
          <c:showPercent val="0"/>
          <c:showBubbleSize val="0"/>
        </c:dLbls>
        <c:gapWidth val="150"/>
        <c:axId val="36400128"/>
        <c:axId val="151069440"/>
      </c:barChart>
      <c:catAx>
        <c:axId val="36400128"/>
        <c:scaling>
          <c:orientation val="minMax"/>
        </c:scaling>
        <c:delete val="0"/>
        <c:axPos val="b"/>
        <c:numFmt formatCode="General" sourceLinked="1"/>
        <c:majorTickMark val="out"/>
        <c:minorTickMark val="none"/>
        <c:tickLblPos val="nextTo"/>
        <c:crossAx val="151069440"/>
        <c:crosses val="autoZero"/>
        <c:auto val="1"/>
        <c:lblAlgn val="ctr"/>
        <c:lblOffset val="100"/>
        <c:noMultiLvlLbl val="0"/>
      </c:catAx>
      <c:valAx>
        <c:axId val="151069440"/>
        <c:scaling>
          <c:orientation val="minMax"/>
        </c:scaling>
        <c:delete val="0"/>
        <c:axPos val="l"/>
        <c:majorGridlines/>
        <c:numFmt formatCode="General" sourceLinked="1"/>
        <c:majorTickMark val="out"/>
        <c:minorTickMark val="none"/>
        <c:tickLblPos val="nextTo"/>
        <c:crossAx val="364001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'[26 4  Minh - NHáp số liệu 2008 -2021    .xlsx]Sheet1'!$A$2</c:f>
              <c:strCache>
                <c:ptCount val="1"/>
                <c:pt idx="0">
                  <c:v>Tỷ lệ sinh con thứ 3 trở lên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'[26 4  Minh - NHáp số liệu 2008 -2021    .xlsx]Sheet1'!$B$1:$O$1</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'[26 4  Minh - NHáp số liệu 2008 -2021    .xlsx]Sheet1'!$B$2:$O$2</c:f>
              <c:numCache>
                <c:formatCode>#,000</c:formatCode>
                <c:ptCount val="14"/>
                <c:pt idx="1">
                  <c:v>9.6</c:v>
                </c:pt>
                <c:pt idx="3">
                  <c:v>5.7167857663701325</c:v>
                </c:pt>
                <c:pt idx="4">
                  <c:v>5.5749872035488828</c:v>
                </c:pt>
                <c:pt idx="5">
                  <c:v>6.050785973397824</c:v>
                </c:pt>
                <c:pt idx="6">
                  <c:v>6.0708482287942802</c:v>
                </c:pt>
                <c:pt idx="7">
                  <c:v>6.0159029085582763</c:v>
                </c:pt>
                <c:pt idx="8">
                  <c:v>5.7553566585299709</c:v>
                </c:pt>
                <c:pt idx="9">
                  <c:v>6.0278207109737245</c:v>
                </c:pt>
                <c:pt idx="10">
                  <c:v>6.9113587567733363</c:v>
                </c:pt>
                <c:pt idx="11">
                  <c:v>7.9179028257380475</c:v>
                </c:pt>
                <c:pt idx="12">
                  <c:v>8.5495194940994867</c:v>
                </c:pt>
                <c:pt idx="13">
                  <c:v>9.4</c:v>
                </c:pt>
              </c:numCache>
            </c:numRef>
          </c:val>
          <c:extLst>
            <c:ext xmlns:c16="http://schemas.microsoft.com/office/drawing/2014/chart" uri="{C3380CC4-5D6E-409C-BE32-E72D297353CC}">
              <c16:uniqueId val="{00000000-F528-4A3E-AAA7-AF1D5B8E525D}"/>
            </c:ext>
          </c:extLst>
        </c:ser>
        <c:dLbls>
          <c:showLegendKey val="0"/>
          <c:showVal val="1"/>
          <c:showCatName val="0"/>
          <c:showSerName val="0"/>
          <c:showPercent val="0"/>
          <c:showBubbleSize val="0"/>
        </c:dLbls>
        <c:gapWidth val="150"/>
        <c:overlap val="-25"/>
        <c:axId val="142355072"/>
        <c:axId val="142963072"/>
      </c:barChart>
      <c:catAx>
        <c:axId val="142355072"/>
        <c:scaling>
          <c:orientation val="minMax"/>
        </c:scaling>
        <c:delete val="0"/>
        <c:axPos val="b"/>
        <c:numFmt formatCode="General" sourceLinked="1"/>
        <c:majorTickMark val="none"/>
        <c:minorTickMark val="none"/>
        <c:tickLblPos val="nextTo"/>
        <c:crossAx val="142963072"/>
        <c:crosses val="autoZero"/>
        <c:auto val="1"/>
        <c:lblAlgn val="ctr"/>
        <c:lblOffset val="100"/>
        <c:noMultiLvlLbl val="0"/>
      </c:catAx>
      <c:valAx>
        <c:axId val="142963072"/>
        <c:scaling>
          <c:orientation val="minMax"/>
        </c:scaling>
        <c:delete val="1"/>
        <c:axPos val="l"/>
        <c:numFmt formatCode="#,000" sourceLinked="1"/>
        <c:majorTickMark val="none"/>
        <c:minorTickMark val="none"/>
        <c:tickLblPos val="nextTo"/>
        <c:crossAx val="14235507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6179155730533684"/>
          <c:y val="5.5555555555555552E-2"/>
        </c:manualLayout>
      </c:layout>
      <c:overlay val="0"/>
    </c:title>
    <c:autoTitleDeleted val="0"/>
    <c:plotArea>
      <c:layout/>
      <c:barChart>
        <c:barDir val="col"/>
        <c:grouping val="clustered"/>
        <c:varyColors val="0"/>
        <c:ser>
          <c:idx val="0"/>
          <c:order val="0"/>
          <c:tx>
            <c:strRef>
              <c:f>'[26 4  Minh - NHáp số liệu 2008 -2021 (bieur dồ).xlsx]Sheet1'!$A$22</c:f>
              <c:strCache>
                <c:ptCount val="1"/>
                <c:pt idx="0">
                  <c:v>Tỷ lệ sử dụng biện pháp tránh thai (%)</c:v>
                </c:pt>
              </c:strCache>
            </c:strRef>
          </c:tx>
          <c:invertIfNegative val="0"/>
          <c:cat>
            <c:numRef>
              <c:f>'[26 4  Minh - NHáp số liệu 2008 -2021 (bieur dồ).xlsx]Sheet1'!$B$21:$O$21</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'[26 4  Minh - NHáp số liệu 2008 -2021 (bieur dồ).xlsx]Sheet1'!$B$22:$O$22</c:f>
              <c:numCache>
                <c:formatCode>General</c:formatCode>
                <c:ptCount val="14"/>
                <c:pt idx="0">
                  <c:v>77.08</c:v>
                </c:pt>
                <c:pt idx="1">
                  <c:v>77.599999999999994</c:v>
                </c:pt>
                <c:pt idx="2">
                  <c:v>79.58</c:v>
                </c:pt>
                <c:pt idx="3">
                  <c:v>78.599999999999994</c:v>
                </c:pt>
                <c:pt idx="4">
                  <c:v>79.8</c:v>
                </c:pt>
                <c:pt idx="5">
                  <c:v>78.3</c:v>
                </c:pt>
                <c:pt idx="6">
                  <c:v>80.48</c:v>
                </c:pt>
                <c:pt idx="7">
                  <c:v>79.8</c:v>
                </c:pt>
                <c:pt idx="8">
                  <c:v>76.09</c:v>
                </c:pt>
                <c:pt idx="9">
                  <c:v>74.290000000000006</c:v>
                </c:pt>
                <c:pt idx="10">
                  <c:v>73.34</c:v>
                </c:pt>
                <c:pt idx="11">
                  <c:v>73.900000000000006</c:v>
                </c:pt>
                <c:pt idx="12">
                  <c:v>76.25</c:v>
                </c:pt>
                <c:pt idx="13">
                  <c:v>71.8</c:v>
                </c:pt>
              </c:numCache>
            </c:numRef>
          </c:val>
          <c:extLst>
            <c:ext xmlns:c16="http://schemas.microsoft.com/office/drawing/2014/chart" uri="{C3380CC4-5D6E-409C-BE32-E72D297353CC}">
              <c16:uniqueId val="{00000000-46C7-44FB-8D88-B8B408E3C106}"/>
            </c:ext>
          </c:extLst>
        </c:ser>
        <c:dLbls>
          <c:showLegendKey val="0"/>
          <c:showVal val="0"/>
          <c:showCatName val="0"/>
          <c:showSerName val="0"/>
          <c:showPercent val="0"/>
          <c:showBubbleSize val="0"/>
        </c:dLbls>
        <c:gapWidth val="150"/>
        <c:axId val="50014848"/>
        <c:axId val="50917760"/>
      </c:barChart>
      <c:catAx>
        <c:axId val="50014848"/>
        <c:scaling>
          <c:orientation val="minMax"/>
        </c:scaling>
        <c:delete val="0"/>
        <c:axPos val="b"/>
        <c:numFmt formatCode="General" sourceLinked="1"/>
        <c:majorTickMark val="out"/>
        <c:minorTickMark val="none"/>
        <c:tickLblPos val="nextTo"/>
        <c:crossAx val="50917760"/>
        <c:crosses val="autoZero"/>
        <c:auto val="1"/>
        <c:lblAlgn val="ctr"/>
        <c:lblOffset val="100"/>
        <c:noMultiLvlLbl val="0"/>
      </c:catAx>
      <c:valAx>
        <c:axId val="50917760"/>
        <c:scaling>
          <c:orientation val="minMax"/>
        </c:scaling>
        <c:delete val="0"/>
        <c:axPos val="l"/>
        <c:majorGridlines/>
        <c:numFmt formatCode="General" sourceLinked="1"/>
        <c:majorTickMark val="out"/>
        <c:minorTickMark val="none"/>
        <c:tickLblPos val="nextTo"/>
        <c:crossAx val="5001484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6131255468066491"/>
          <c:y val="4.1666666666666664E-2"/>
        </c:manualLayout>
      </c:layout>
      <c:overlay val="0"/>
    </c:title>
    <c:autoTitleDeleted val="0"/>
    <c:plotArea>
      <c:layout/>
      <c:barChart>
        <c:barDir val="col"/>
        <c:grouping val="clustered"/>
        <c:varyColors val="0"/>
        <c:ser>
          <c:idx val="0"/>
          <c:order val="0"/>
          <c:tx>
            <c:strRef>
              <c:f>'[26 4  Minh - NHáp số liệu 2008 -2021.xlsx]Sheet1'!$A$51</c:f>
              <c:strCache>
                <c:ptCount val="1"/>
                <c:pt idx="0">
                  <c:v>Giảm tỷ lệ suy dinh dưỡng trẻ em dưới 5 tuổi - theo cân nặng (%)</c:v>
                </c:pt>
              </c:strCache>
            </c:strRef>
          </c:tx>
          <c:invertIfNegative val="0"/>
          <c:cat>
            <c:numRef>
              <c:f>'[26 4  Minh - NHáp số liệu 2008 -2021.xlsx]Sheet1'!$B$50:$O$50</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'[26 4  Minh - NHáp số liệu 2008 -2021.xlsx]Sheet1'!$B$51:$O$51</c:f>
              <c:numCache>
                <c:formatCode>General</c:formatCode>
                <c:ptCount val="14"/>
                <c:pt idx="0">
                  <c:v>20</c:v>
                </c:pt>
                <c:pt idx="1">
                  <c:v>19.600000000000001</c:v>
                </c:pt>
                <c:pt idx="2">
                  <c:v>17.8</c:v>
                </c:pt>
                <c:pt idx="3">
                  <c:v>16.5</c:v>
                </c:pt>
                <c:pt idx="4">
                  <c:v>15.8</c:v>
                </c:pt>
                <c:pt idx="5">
                  <c:v>15.1</c:v>
                </c:pt>
                <c:pt idx="6">
                  <c:v>13.5</c:v>
                </c:pt>
                <c:pt idx="7">
                  <c:v>13.4</c:v>
                </c:pt>
                <c:pt idx="8">
                  <c:v>13</c:v>
                </c:pt>
                <c:pt idx="9">
                  <c:v>12.9</c:v>
                </c:pt>
                <c:pt idx="10">
                  <c:v>12.4</c:v>
                </c:pt>
                <c:pt idx="11">
                  <c:v>11.9</c:v>
                </c:pt>
                <c:pt idx="12">
                  <c:v>11.1</c:v>
                </c:pt>
                <c:pt idx="13">
                  <c:v>11.1</c:v>
                </c:pt>
              </c:numCache>
            </c:numRef>
          </c:val>
          <c:extLst>
            <c:ext xmlns:c16="http://schemas.microsoft.com/office/drawing/2014/chart" uri="{C3380CC4-5D6E-409C-BE32-E72D297353CC}">
              <c16:uniqueId val="{00000000-1CB3-4690-BB5D-C7BB89B4499E}"/>
            </c:ext>
          </c:extLst>
        </c:ser>
        <c:dLbls>
          <c:showLegendKey val="0"/>
          <c:showVal val="0"/>
          <c:showCatName val="0"/>
          <c:showSerName val="0"/>
          <c:showPercent val="0"/>
          <c:showBubbleSize val="0"/>
        </c:dLbls>
        <c:gapWidth val="150"/>
        <c:axId val="133798144"/>
        <c:axId val="152441216"/>
      </c:barChart>
      <c:catAx>
        <c:axId val="133798144"/>
        <c:scaling>
          <c:orientation val="minMax"/>
        </c:scaling>
        <c:delete val="0"/>
        <c:axPos val="b"/>
        <c:numFmt formatCode="General" sourceLinked="1"/>
        <c:majorTickMark val="out"/>
        <c:minorTickMark val="none"/>
        <c:tickLblPos val="nextTo"/>
        <c:crossAx val="152441216"/>
        <c:crosses val="autoZero"/>
        <c:auto val="1"/>
        <c:lblAlgn val="ctr"/>
        <c:lblOffset val="100"/>
        <c:noMultiLvlLbl val="0"/>
      </c:catAx>
      <c:valAx>
        <c:axId val="152441216"/>
        <c:scaling>
          <c:orientation val="minMax"/>
        </c:scaling>
        <c:delete val="0"/>
        <c:axPos val="l"/>
        <c:majorGridlines/>
        <c:numFmt formatCode="General" sourceLinked="1"/>
        <c:majorTickMark val="out"/>
        <c:minorTickMark val="none"/>
        <c:tickLblPos val="nextTo"/>
        <c:crossAx val="13379814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'[26 4  Minh - NHáp số liệu 2008 -2021.xlsx]Sheet1'!$A$71</c:f>
              <c:strCache>
                <c:ptCount val="1"/>
                <c:pt idx="0">
                  <c:v>Giảm tỷ lệ suy dinh dưỡng trẻ em dưới 5 tuổi - theo chiều cao (%)</c:v>
                </c:pt>
              </c:strCache>
            </c:strRef>
          </c:tx>
          <c:invertIfNegative val="0"/>
          <c:cat>
            <c:numRef>
              <c:f>'[26 4  Minh - NHáp số liệu 2008 -2021.xlsx]Sheet1'!$B$70:$O$70</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'[26 4  Minh - NHáp số liệu 2008 -2021.xlsx]Sheet1'!$B$71:$O$71</c:f>
              <c:numCache>
                <c:formatCode>General</c:formatCode>
                <c:ptCount val="14"/>
                <c:pt idx="0">
                  <c:v>29</c:v>
                </c:pt>
                <c:pt idx="1">
                  <c:v>29</c:v>
                </c:pt>
                <c:pt idx="2">
                  <c:v>28</c:v>
                </c:pt>
                <c:pt idx="3">
                  <c:v>26.9</c:v>
                </c:pt>
                <c:pt idx="4">
                  <c:v>26.1</c:v>
                </c:pt>
                <c:pt idx="5">
                  <c:v>26.5</c:v>
                </c:pt>
                <c:pt idx="6">
                  <c:v>25.7</c:v>
                </c:pt>
                <c:pt idx="7">
                  <c:v>25.5</c:v>
                </c:pt>
                <c:pt idx="8">
                  <c:v>22.5</c:v>
                </c:pt>
                <c:pt idx="9">
                  <c:v>24.8</c:v>
                </c:pt>
                <c:pt idx="10">
                  <c:v>24.3</c:v>
                </c:pt>
                <c:pt idx="11">
                  <c:v>22.6</c:v>
                </c:pt>
                <c:pt idx="12">
                  <c:v>20.8</c:v>
                </c:pt>
                <c:pt idx="13">
                  <c:v>20.6</c:v>
                </c:pt>
              </c:numCache>
            </c:numRef>
          </c:val>
          <c:extLst>
            <c:ext xmlns:c16="http://schemas.microsoft.com/office/drawing/2014/chart" uri="{C3380CC4-5D6E-409C-BE32-E72D297353CC}">
              <c16:uniqueId val="{00000000-9809-4C4E-B2A0-74CDCD2AC749}"/>
            </c:ext>
          </c:extLst>
        </c:ser>
        <c:dLbls>
          <c:showLegendKey val="0"/>
          <c:showVal val="0"/>
          <c:showCatName val="0"/>
          <c:showSerName val="0"/>
          <c:showPercent val="0"/>
          <c:showBubbleSize val="0"/>
        </c:dLbls>
        <c:gapWidth val="150"/>
        <c:axId val="133594112"/>
        <c:axId val="151398656"/>
      </c:barChart>
      <c:catAx>
        <c:axId val="133594112"/>
        <c:scaling>
          <c:orientation val="minMax"/>
        </c:scaling>
        <c:delete val="0"/>
        <c:axPos val="b"/>
        <c:numFmt formatCode="General" sourceLinked="1"/>
        <c:majorTickMark val="out"/>
        <c:minorTickMark val="none"/>
        <c:tickLblPos val="nextTo"/>
        <c:crossAx val="151398656"/>
        <c:crosses val="autoZero"/>
        <c:auto val="1"/>
        <c:lblAlgn val="ctr"/>
        <c:lblOffset val="100"/>
        <c:noMultiLvlLbl val="0"/>
      </c:catAx>
      <c:valAx>
        <c:axId val="151398656"/>
        <c:scaling>
          <c:orientation val="minMax"/>
        </c:scaling>
        <c:delete val="0"/>
        <c:axPos val="l"/>
        <c:majorGridlines/>
        <c:numFmt formatCode="General" sourceLinked="1"/>
        <c:majorTickMark val="out"/>
        <c:minorTickMark val="none"/>
        <c:tickLblPos val="nextTo"/>
        <c:crossAx val="13359411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en-US"/>
        </a:p>
      </c:txPr>
    </c:title>
    <c:autoTitleDeleted val="0"/>
    <c:plotArea>
      <c:layout/>
      <c:barChart>
        <c:barDir val="col"/>
        <c:grouping val="clustered"/>
        <c:varyColors val="0"/>
        <c:ser>
          <c:idx val="0"/>
          <c:order val="0"/>
          <c:tx>
            <c:strRef>
              <c:f>'[26 4  Minh - NHáp số liệu 2008 -2021.xlsx]Sheet1'!$A$98</c:f>
              <c:strCache>
                <c:ptCount val="1"/>
                <c:pt idx="0">
                  <c:v>Giảm tỷ lệ tử vong trẻ em dưới 
1 tuổi (%o)</c:v>
                </c:pt>
              </c:strCache>
            </c:strRef>
          </c:tx>
          <c:invertIfNegative val="0"/>
          <c:cat>
            <c:numRef>
              <c:f>'[26 4  Minh - NHáp số liệu 2008 -2021.xlsx]Sheet1'!$B$97:$O$97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'[26 4  Minh - NHáp số liệu 2008 -2021.xlsx]Sheet1'!$B$98:$O$98</c:f>
              <c:numCache>
                <c:formatCode>General</c:formatCode>
                <c:ptCount val="14"/>
                <c:pt idx="0">
                  <c:v>17</c:v>
                </c:pt>
                <c:pt idx="1">
                  <c:v>6.7</c:v>
                </c:pt>
                <c:pt idx="2">
                  <c:v>5.6</c:v>
                </c:pt>
                <c:pt idx="3">
                  <c:v>6.7</c:v>
                </c:pt>
                <c:pt idx="4">
                  <c:v>4.2</c:v>
                </c:pt>
                <c:pt idx="5">
                  <c:v>4.2</c:v>
                </c:pt>
                <c:pt idx="6">
                  <c:v>4.5</c:v>
                </c:pt>
                <c:pt idx="7">
                  <c:v>2</c:v>
                </c:pt>
                <c:pt idx="8">
                  <c:v>2.5</c:v>
                </c:pt>
                <c:pt idx="9">
                  <c:v>2.2400000000000002</c:v>
                </c:pt>
                <c:pt idx="10">
                  <c:v>1.98</c:v>
                </c:pt>
                <c:pt idx="11">
                  <c:v>2.1</c:v>
                </c:pt>
                <c:pt idx="12">
                  <c:v>2.23</c:v>
                </c:pt>
                <c:pt idx="13">
                  <c:v>2.2999999999999998</c:v>
                </c:pt>
              </c:numCache>
            </c:numRef>
          </c:val>
          <c:extLst>
            <c:ext xmlns:c16="http://schemas.microsoft.com/office/drawing/2014/chart" uri="{C3380CC4-5D6E-409C-BE32-E72D297353CC}">
              <c16:uniqueId val="{00000000-2CA3-4FF4-A52E-622B591E350A}"/>
            </c:ext>
          </c:extLst>
        </c:ser>
        <c:dLbls>
          <c:showLegendKey val="0"/>
          <c:showVal val="0"/>
          <c:showCatName val="0"/>
          <c:showSerName val="0"/>
          <c:showPercent val="0"/>
          <c:showBubbleSize val="0"/>
        </c:dLbls>
        <c:gapWidth val="150"/>
        <c:axId val="130894848"/>
        <c:axId val="168284928"/>
      </c:barChart>
      <c:catAx>
        <c:axId val="130894848"/>
        <c:scaling>
          <c:orientation val="minMax"/>
        </c:scaling>
        <c:delete val="0"/>
        <c:axPos val="b"/>
        <c:numFmt formatCode="General" sourceLinked="1"/>
        <c:majorTickMark val="out"/>
        <c:minorTickMark val="none"/>
        <c:tickLblPos val="nextTo"/>
        <c:crossAx val="168284928"/>
        <c:crosses val="autoZero"/>
        <c:auto val="1"/>
        <c:lblAlgn val="ctr"/>
        <c:lblOffset val="100"/>
        <c:noMultiLvlLbl val="0"/>
      </c:catAx>
      <c:valAx>
        <c:axId val="168284928"/>
        <c:scaling>
          <c:orientation val="minMax"/>
        </c:scaling>
        <c:delete val="0"/>
        <c:axPos val="l"/>
        <c:majorGridlines/>
        <c:numFmt formatCode="General" sourceLinked="1"/>
        <c:majorTickMark val="out"/>
        <c:minorTickMark val="none"/>
        <c:tickLblPos val="nextTo"/>
        <c:crossAx val="13089484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vi-VN" sz="1600"/>
              <a:t>Giảm tỷ lệ tử vong mẹ liên quan đến thai sản</a:t>
            </a:r>
          </a:p>
        </c:rich>
      </c:tx>
      <c:layout>
        <c:manualLayout>
          <c:xMode val="edge"/>
          <c:yMode val="edge"/>
          <c:x val="0.11240266841644794"/>
          <c:y val="4.1666666666666664E-2"/>
        </c:manualLayout>
      </c:layout>
      <c:overlay val="0"/>
    </c:title>
    <c:autoTitleDeleted val="0"/>
    <c:plotArea>
      <c:layout/>
      <c:barChart>
        <c:barDir val="col"/>
        <c:grouping val="clustered"/>
        <c:varyColors val="0"/>
        <c:ser>
          <c:idx val="0"/>
          <c:order val="0"/>
          <c:tx>
            <c:strRef>
              <c:f>'[26 4  Minh - NHáp số liệu 2008 -2021.xlsx]Sheet1'!$A$126</c:f>
              <c:strCache>
                <c:ptCount val="1"/>
                <c:pt idx="0">
                  <c:v>Giảm tỷ lệ tử vong mẹ liên quan đến thai sản</c:v>
                </c:pt>
              </c:strCache>
            </c:strRef>
          </c:tx>
          <c:invertIfNegative val="0"/>
          <c:cat>
            <c:numRef>
              <c:f>'[26 4  Minh - NHáp số liệu 2008 -2021.xlsx]Sheet1'!$B$125:$O$125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'[26 4  Minh - NHáp số liệu 2008 -2021.xlsx]Sheet1'!$B$126:$O$126</c:f>
              <c:numCache>
                <c:formatCode>General</c:formatCode>
                <c:ptCount val="14"/>
                <c:pt idx="0">
                  <c:v>17.34</c:v>
                </c:pt>
                <c:pt idx="1">
                  <c:v>15.2</c:v>
                </c:pt>
                <c:pt idx="2">
                  <c:v>23</c:v>
                </c:pt>
                <c:pt idx="3">
                  <c:v>4.8</c:v>
                </c:pt>
                <c:pt idx="4">
                  <c:v>3.8</c:v>
                </c:pt>
                <c:pt idx="5">
                  <c:v>4.5</c:v>
                </c:pt>
                <c:pt idx="6">
                  <c:v>9</c:v>
                </c:pt>
                <c:pt idx="7">
                  <c:v>7</c:v>
                </c:pt>
                <c:pt idx="8">
                  <c:v>16.5</c:v>
                </c:pt>
                <c:pt idx="9">
                  <c:v>3.8</c:v>
                </c:pt>
                <c:pt idx="10">
                  <c:v>0</c:v>
                </c:pt>
                <c:pt idx="11">
                  <c:v>0</c:v>
                </c:pt>
                <c:pt idx="12">
                  <c:v>7.97</c:v>
                </c:pt>
                <c:pt idx="13">
                  <c:v>4.5</c:v>
                </c:pt>
              </c:numCache>
            </c:numRef>
          </c:val>
          <c:extLst>
            <c:ext xmlns:c16="http://schemas.microsoft.com/office/drawing/2014/chart" uri="{C3380CC4-5D6E-409C-BE32-E72D297353CC}">
              <c16:uniqueId val="{00000000-97AC-4879-9FE1-59F2B9C6473B}"/>
            </c:ext>
          </c:extLst>
        </c:ser>
        <c:dLbls>
          <c:showLegendKey val="0"/>
          <c:showVal val="0"/>
          <c:showCatName val="0"/>
          <c:showSerName val="0"/>
          <c:showPercent val="0"/>
          <c:showBubbleSize val="0"/>
        </c:dLbls>
        <c:gapWidth val="150"/>
        <c:axId val="135882240"/>
        <c:axId val="138556928"/>
      </c:barChart>
      <c:catAx>
        <c:axId val="135882240"/>
        <c:scaling>
          <c:orientation val="minMax"/>
        </c:scaling>
        <c:delete val="0"/>
        <c:axPos val="b"/>
        <c:numFmt formatCode="General" sourceLinked="1"/>
        <c:majorTickMark val="out"/>
        <c:minorTickMark val="none"/>
        <c:tickLblPos val="nextTo"/>
        <c:crossAx val="138556928"/>
        <c:crosses val="autoZero"/>
        <c:auto val="1"/>
        <c:lblAlgn val="ctr"/>
        <c:lblOffset val="100"/>
        <c:noMultiLvlLbl val="0"/>
      </c:catAx>
      <c:valAx>
        <c:axId val="138556928"/>
        <c:scaling>
          <c:orientation val="minMax"/>
        </c:scaling>
        <c:delete val="0"/>
        <c:axPos val="l"/>
        <c:majorGridlines/>
        <c:numFmt formatCode="General" sourceLinked="1"/>
        <c:majorTickMark val="out"/>
        <c:minorTickMark val="none"/>
        <c:tickLblPos val="nextTo"/>
        <c:crossAx val="1358822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3521-95EF-4D7D-94F6-DBB2852F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18933</Words>
  <Characters>69869</Characters>
  <Application>Microsoft Office Word</Application>
  <DocSecurity>0</DocSecurity>
  <Lines>582</Lines>
  <Paragraphs>177</Paragraphs>
  <ScaleCrop>false</ScaleCrop>
  <HeadingPairs>
    <vt:vector size="2" baseType="variant">
      <vt:variant>
        <vt:lpstr>Title</vt:lpstr>
      </vt:variant>
      <vt:variant>
        <vt:i4>1</vt:i4>
      </vt:variant>
    </vt:vector>
  </HeadingPairs>
  <TitlesOfParts>
    <vt:vector size="1" baseType="lpstr">
      <vt:lpstr>SỞ Y TẾ QUẢNG NINH</vt:lpstr>
    </vt:vector>
  </TitlesOfParts>
  <Company>itfriend.org</Company>
  <LinksUpToDate>false</LinksUpToDate>
  <CharactersWithSpaces>88625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QUẢNG NINH</dc:title>
  <dc:subject/>
  <dc:creator>Smart</dc:creator>
  <cp:keywords/>
  <dc:description/>
  <cp:lastModifiedBy>Bùi Giang Nam</cp:lastModifiedBy>
  <cp:revision>5</cp:revision>
  <cp:lastPrinted>2022-05-16T04:08:00Z</cp:lastPrinted>
  <dcterms:created xsi:type="dcterms:W3CDTF">2022-05-16T03:15:00Z</dcterms:created>
  <dcterms:modified xsi:type="dcterms:W3CDTF">2022-05-16T04:09:00Z</dcterms:modified>
</cp:coreProperties>
</file>